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к электронному контракту,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сформированному с использованием ЕИС</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w:t>
      </w:r>
      <w:r>
        <w:rPr>
          <w:rFonts w:ascii="PT Astra Serif" w:hAnsi="PT Astra Serif"/>
          <w:color w:val="000000"/>
          <w:sz w:val="24"/>
          <w:szCs w:val="24"/>
        </w:rPr>
        <w:t>________________________________</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Дата заключения контракта:</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в соответствии с датой, указанной в ЭЦП</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r>
    </w:p>
    <w:p>
      <w:pPr>
        <w:pStyle w:val="Normal"/>
        <w:ind w:firstLine="567"/>
        <w:jc w:val="end"/>
        <w:rPr>
          <w:rFonts w:ascii="PT Astra Serif" w:hAnsi="PT Astra Serif"/>
          <w:color w:val="000000"/>
          <w:sz w:val="24"/>
          <w:szCs w:val="24"/>
        </w:rPr>
      </w:pPr>
      <w:r>
        <w:rPr>
          <w:rFonts w:ascii="PT Astra Serif" w:hAnsi="PT Astra Serif"/>
          <w:color w:val="000000"/>
          <w:sz w:val="24"/>
          <w:szCs w:val="24"/>
        </w:rPr>
        <w:t xml:space="preserve">Приложение 4 </w:t>
      </w:r>
    </w:p>
    <w:p>
      <w:pPr>
        <w:pStyle w:val="Normal"/>
        <w:ind w:firstLine="567"/>
        <w:jc w:val="end"/>
        <w:rPr>
          <w:rFonts w:ascii="PT Astra Serif" w:hAnsi="PT Astra Serif"/>
          <w:color w:val="000000"/>
          <w:sz w:val="24"/>
          <w:szCs w:val="24"/>
        </w:rPr>
      </w:pPr>
      <w:r>
        <w:rPr>
          <w:rFonts w:ascii="PT Astra Serif" w:hAnsi="PT Astra Serif"/>
          <w:color w:val="000000"/>
          <w:sz w:val="24"/>
          <w:szCs w:val="24"/>
        </w:rPr>
        <w:t>к извещению об осуществлении закупки</w:t>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r>
    </w:p>
    <w:p>
      <w:pPr>
        <w:pStyle w:val="ConsPlusNormal1"/>
        <w:widowControl/>
        <w:tabs>
          <w:tab w:val="clear" w:pos="708"/>
          <w:tab w:val="left" w:pos="360" w:leader="none"/>
        </w:tabs>
        <w:ind w:hanging="0"/>
        <w:jc w:val="center"/>
        <w:rPr>
          <w:rFonts w:ascii="PT Astra Serif" w:hAnsi="PT Astra Serif" w:cs="Times New Roman"/>
          <w:b/>
          <w:bCs/>
          <w:szCs w:val="28"/>
        </w:rPr>
      </w:pPr>
      <w:r>
        <w:rPr>
          <w:rFonts w:cs="Times New Roman" w:ascii="PT Astra Serif" w:hAnsi="PT Astra Serif"/>
          <w:b/>
          <w:bCs/>
          <w:szCs w:val="28"/>
        </w:rPr>
        <w:t>Проект</w:t>
      </w:r>
    </w:p>
    <w:p>
      <w:pPr>
        <w:pStyle w:val="128"/>
        <w:shd w:val="clear" w:color="auto" w:fill="FFFFFF"/>
        <w:spacing w:lineRule="auto" w:line="240" w:before="0" w:after="0"/>
        <w:jc w:val="center"/>
        <w:rPr>
          <w:rFonts w:ascii="PT Astra Serif" w:hAnsi="PT Astra Serif"/>
          <w:b/>
          <w:caps/>
          <w:color w:val="000000"/>
          <w:sz w:val="28"/>
          <w:szCs w:val="28"/>
        </w:rPr>
      </w:pPr>
      <w:r>
        <w:rPr>
          <w:rFonts w:ascii="PT Astra Serif" w:hAnsi="PT Astra Serif"/>
          <w:b/>
          <w:bCs/>
          <w:caps/>
          <w:color w:val="000000"/>
          <w:sz w:val="28"/>
          <w:szCs w:val="28"/>
        </w:rPr>
        <w:t>МУНИЦИПАЛЬНый КОНТРАКТ</w:t>
      </w:r>
      <w:r>
        <w:rPr>
          <w:rFonts w:ascii="PT Astra Serif" w:hAnsi="PT Astra Serif"/>
          <w:b/>
          <w:caps/>
          <w:sz w:val="28"/>
          <w:szCs w:val="28"/>
        </w:rPr>
        <w:t xml:space="preserve"> </w:t>
      </w:r>
      <w:r>
        <w:rPr>
          <w:rFonts w:ascii="PT Astra Serif" w:hAnsi="PT Astra Serif"/>
          <w:b/>
          <w:caps/>
          <w:color w:val="000000"/>
          <w:sz w:val="28"/>
          <w:szCs w:val="28"/>
        </w:rPr>
        <w:t>на оказание услуг №_______</w:t>
      </w:r>
    </w:p>
    <w:p>
      <w:pPr>
        <w:pStyle w:val="128"/>
        <w:tabs>
          <w:tab w:val="left" w:pos="6946" w:leader="none"/>
        </w:tabs>
        <w:bidi w:val="0"/>
        <w:spacing w:lineRule="auto" w:line="240" w:before="0" w:after="0"/>
        <w:jc w:val="center"/>
        <w:rPr>
          <w:rFonts w:ascii="PT Astra Serif" w:hAnsi="PT Astra Serif"/>
          <w:color w:val="000099"/>
          <w:sz w:val="28"/>
          <w:szCs w:val="28"/>
        </w:rPr>
      </w:pPr>
      <w:r>
        <w:rPr>
          <w:rFonts w:ascii="PT Astra Serif" w:hAnsi="PT Astra Serif"/>
          <w:color w:val="000099"/>
          <w:sz w:val="28"/>
          <w:szCs w:val="28"/>
        </w:rPr>
        <w:t>(ИКЗ № 263862200236886220100101580016110244)</w:t>
      </w:r>
    </w:p>
    <w:p>
      <w:pPr>
        <w:pStyle w:val="128"/>
        <w:tabs>
          <w:tab w:val="left" w:pos="6946" w:leader="none"/>
        </w:tabs>
        <w:spacing w:lineRule="auto" w:line="240" w:before="0" w:after="0"/>
        <w:jc w:val="center"/>
        <w:rPr>
          <w:rFonts w:ascii="PT Astra Serif" w:hAnsi="PT Astra Serif"/>
          <w:color w:val="000099"/>
          <w:szCs w:val="24"/>
        </w:rPr>
      </w:pPr>
      <w:r>
        <w:rPr>
          <w:rFonts w:ascii="PT Astra Serif" w:hAnsi="PT Astra Serif"/>
          <w:color w:val="000099"/>
          <w:szCs w:val="24"/>
        </w:rPr>
      </w:r>
    </w:p>
    <w:p>
      <w:pPr>
        <w:pStyle w:val="128"/>
        <w:tabs>
          <w:tab w:val="left" w:pos="6946" w:leader="none"/>
        </w:tabs>
        <w:spacing w:lineRule="auto" w:line="240" w:before="0" w:after="0"/>
        <w:rPr>
          <w:rFonts w:ascii="PT Astra Serif" w:hAnsi="PT Astra Serif"/>
          <w:szCs w:val="24"/>
        </w:rPr>
      </w:pPr>
      <w:r>
        <w:rPr>
          <w:rFonts w:ascii="PT Astra Serif" w:hAnsi="PT Astra Serif"/>
          <w:szCs w:val="24"/>
        </w:rPr>
        <w:t xml:space="preserve">г. _____________                                                                     </w:t>
        <w:tab/>
        <w:tab/>
        <w:t>«___»___________202__ г.</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Администрация города Югорска, именуемая в дальнейшем Заказчик, в лице _____________, действующего на основании __________, с одной стороны, 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_______________________, именуем__ в дальнейшем Исполнитель, в лице _________________, действующего на основании __________, вместе именуемые «Стороны»,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от _____ № _____) </w:t>
      </w:r>
    </w:p>
    <w:p>
      <w:pPr>
        <w:pStyle w:val="128"/>
        <w:spacing w:lineRule="auto" w:line="240" w:before="0" w:after="0"/>
        <w:ind w:firstLine="709"/>
        <w:jc w:val="both"/>
        <w:rPr>
          <w:rFonts w:ascii="PT Astra Serif" w:hAnsi="PT Astra Serif"/>
          <w:szCs w:val="24"/>
        </w:rPr>
      </w:pPr>
      <w:r>
        <w:rPr>
          <w:rFonts w:ascii="PT Astra Serif" w:hAnsi="PT Astra Serif"/>
          <w:szCs w:val="24"/>
        </w:rPr>
        <w:t>заключили настоящий муниципальный контракт, именуемый в дальнейшем «Контракт», о нижеследующем: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start="709"/>
        <w:jc w:val="center"/>
        <w:rPr>
          <w:rFonts w:ascii="PT Astra Serif" w:hAnsi="PT Astra Serif"/>
          <w:szCs w:val="24"/>
        </w:rPr>
      </w:pPr>
      <w:r>
        <w:rPr>
          <w:rFonts w:ascii="PT Astra Serif" w:hAnsi="PT Astra Serif"/>
          <w:b/>
          <w:szCs w:val="24"/>
        </w:rPr>
        <w:t>1. Предмет контракта</w:t>
      </w:r>
    </w:p>
    <w:p>
      <w:pPr>
        <w:pStyle w:val="128"/>
        <w:shd w:val="clear" w:color="auto" w:fill="FFFFFF"/>
        <w:spacing w:lineRule="auto" w:line="240" w:before="0" w:after="0"/>
        <w:ind w:firstLine="709"/>
        <w:jc w:val="both"/>
        <w:rPr>
          <w:rFonts w:ascii="PT Astra Serif" w:hAnsi="PT Astra Serif"/>
          <w:szCs w:val="24"/>
        </w:rPr>
      </w:pPr>
      <w:r>
        <w:rPr>
          <w:rFonts w:ascii="PT Astra Serif" w:hAnsi="PT Astra Serif"/>
          <w:color w:val="000000"/>
          <w:szCs w:val="24"/>
        </w:rPr>
        <w:t xml:space="preserve">1.1. </w:t>
      </w:r>
      <w:r>
        <w:rPr>
          <w:rFonts w:ascii="PT Astra Serif" w:hAnsi="PT Astra Serif"/>
          <w:bCs/>
          <w:color w:val="000000"/>
          <w:szCs w:val="24"/>
        </w:rPr>
        <w:t>Исполнитель обязуется своевременно оказать на условиях Контракта</w:t>
      </w:r>
      <w:r>
        <w:rPr>
          <w:rFonts w:ascii="PT Astra Serif" w:hAnsi="PT Astra Serif"/>
          <w:color w:val="000000"/>
          <w:szCs w:val="24"/>
        </w:rPr>
        <w:t xml:space="preserve"> </w:t>
      </w:r>
      <w:r>
        <w:rPr>
          <w:rFonts w:ascii="PT Astra Serif" w:hAnsi="PT Astra Serif"/>
          <w:color w:val="000099"/>
          <w:szCs w:val="24"/>
        </w:rPr>
        <w:t>услуги связи посредством имеющейся виртуальной АТС,</w:t>
      </w:r>
      <w:r>
        <w:rPr>
          <w:rFonts w:ascii="PT Astra Serif" w:hAnsi="PT Astra Serif"/>
          <w:szCs w:val="24"/>
        </w:rPr>
        <w:t xml:space="preserve"> а Заказчик</w:t>
      </w:r>
      <w:r>
        <w:rPr>
          <w:rFonts w:ascii="PT Astra Serif" w:hAnsi="PT Astra Serif"/>
          <w:color w:val="000000"/>
          <w:szCs w:val="24"/>
        </w:rPr>
        <w:t xml:space="preserve"> обязуется принять и оплатить их.</w:t>
      </w:r>
    </w:p>
    <w:p>
      <w:pPr>
        <w:pStyle w:val="128"/>
        <w:spacing w:lineRule="auto" w:line="240" w:before="0" w:after="0"/>
        <w:ind w:firstLine="709"/>
        <w:jc w:val="both"/>
        <w:rPr>
          <w:rFonts w:ascii="PT Astra Serif" w:hAnsi="PT Astra Serif"/>
          <w:szCs w:val="24"/>
        </w:rPr>
      </w:pPr>
      <w:r>
        <w:rPr>
          <w:rFonts w:ascii="PT Astra Serif" w:hAnsi="PT Astra Serif"/>
          <w:color w:val="000000"/>
          <w:szCs w:val="24"/>
        </w:rPr>
        <w:t>1.2. Состав и объем услуг определяется в Описании объекта закупки (Приложение 1).</w:t>
      </w:r>
    </w:p>
    <w:p>
      <w:pPr>
        <w:pStyle w:val="Style42"/>
        <w:spacing w:lineRule="auto" w:line="240"/>
        <w:ind w:firstLine="709"/>
        <w:jc w:val="both"/>
        <w:rPr>
          <w:rFonts w:ascii="PT Astra Serif" w:hAnsi="PT Astra Serif"/>
          <w:color w:val="000099"/>
          <w:szCs w:val="24"/>
        </w:rPr>
      </w:pPr>
      <w:r>
        <w:rPr>
          <w:rFonts w:ascii="PT Astra Serif" w:hAnsi="PT Astra Serif"/>
          <w:color w:val="000000"/>
          <w:szCs w:val="24"/>
        </w:rPr>
        <w:t xml:space="preserve">1.3. Место оказания услуг: </w:t>
      </w:r>
      <w:r>
        <w:rPr>
          <w:rFonts w:ascii="PT Astra Serif" w:hAnsi="PT Astra Serif"/>
          <w:color w:val="000099"/>
          <w:szCs w:val="24"/>
        </w:rPr>
        <w:t>Ханты-Мансийский автономный округ – Югра, г. Югорск, ул. 40 лет Победы, д.11.</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Приложении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pPr>
        <w:pStyle w:val="128"/>
        <w:keepNext w:val="true"/>
        <w:spacing w:lineRule="auto" w:line="240" w:before="0" w:after="0"/>
        <w:ind w:start="709"/>
        <w:jc w:val="center"/>
        <w:rPr>
          <w:rFonts w:ascii="PT Astra Serif" w:hAnsi="PT Astra Serif"/>
          <w:b/>
          <w:szCs w:val="24"/>
        </w:rPr>
      </w:pPr>
      <w:r>
        <w:rPr>
          <w:rFonts w:ascii="PT Astra Serif" w:hAnsi="PT Astra Serif"/>
          <w:b/>
          <w:szCs w:val="24"/>
        </w:rPr>
      </w:r>
    </w:p>
    <w:p>
      <w:pPr>
        <w:pStyle w:val="128"/>
        <w:keepNext w:val="true"/>
        <w:spacing w:lineRule="auto" w:line="240" w:before="0" w:after="0"/>
        <w:ind w:start="709"/>
        <w:jc w:val="center"/>
        <w:rPr>
          <w:rFonts w:ascii="PT Astra Serif" w:hAnsi="PT Astra Serif"/>
          <w:szCs w:val="24"/>
        </w:rPr>
      </w:pPr>
      <w:r>
        <w:rPr>
          <w:rFonts w:ascii="PT Astra Serif" w:hAnsi="PT Astra Serif"/>
          <w:b/>
          <w:szCs w:val="24"/>
        </w:rPr>
        <w:t>2. Цена контракта и порядок расчётов</w:t>
      </w:r>
    </w:p>
    <w:p>
      <w:pPr>
        <w:pStyle w:val="128"/>
        <w:spacing w:lineRule="auto" w:line="240" w:before="0" w:after="0"/>
        <w:ind w:firstLine="709"/>
        <w:jc w:val="both"/>
        <w:rPr>
          <w:rFonts w:ascii="PT Astra Serif" w:hAnsi="PT Astra Serif"/>
          <w:color w:val="auto"/>
          <w:szCs w:val="24"/>
        </w:rPr>
      </w:pPr>
      <w:r>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Pr>
          <w:rFonts w:ascii="PT Astra Serif" w:hAnsi="PT Astra Serif"/>
          <w:color w:val="auto"/>
          <w:szCs w:val="24"/>
        </w:rPr>
        <w:t>предусмотренных законодательством Российской Федерации.</w:t>
      </w:r>
    </w:p>
    <w:p>
      <w:pPr>
        <w:pStyle w:val="128"/>
        <w:bidi w:val="0"/>
        <w:spacing w:lineRule="auto" w:line="240" w:before="0" w:after="0"/>
        <w:ind w:firstLine="709"/>
        <w:jc w:val="both"/>
        <w:rPr>
          <w:rFonts w:ascii="PT Astra Serif" w:hAnsi="PT Astra Serif"/>
          <w:color w:val="auto"/>
          <w:szCs w:val="24"/>
        </w:rPr>
      </w:pPr>
      <w:r>
        <w:rPr>
          <w:rFonts w:ascii="PT Astra Serif" w:hAnsi="PT Astra Serif"/>
          <w:color w:val="auto"/>
          <w:szCs w:val="24"/>
        </w:rPr>
        <w:t xml:space="preserve">Источник финансирования: смета расходов на 2026 год и на плановый период 2027 и 2028 годов (плановый период 2027 год: </w:t>
      </w:r>
      <w:r>
        <w:rPr>
          <w:rFonts w:ascii="PT Astra Serif" w:hAnsi="PT Astra Serif"/>
          <w:color w:val="000099"/>
          <w:szCs w:val="24"/>
        </w:rPr>
        <w:t>1. Муниципальная программа города Югорска «Социально-экономическое развитие и муниципальное управление»; 2. субвенция на осуществление переданных полномочий Российской Федерации на государственную регистрацию актов гражданского состояния; 3. субвенция на осуществление полномочий по хранению, комплектованию, учёту и использованию архивных документов, относящихся к государственной собственности Ханты-Мансийского автономного округа – Югры; 4. субвенция отдела по организации деятельности комиссии по делам несовершеннолетних и защите их прав; 5. субвенция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пунктом 2 статьи 48 Закона Ханты-Мансийского автономного округа – Югры от 11 июня 2010 года № 102-оз «Об административных правонарушениях»; 6. субвенция на реализацию органами местного самоуправления города Югорска переданного государственного полномочия на осуществление воинского учёта в поселениях, муниципальных и городских округах, на территориях которых отсутствуют структурные подразделения военных комиссариатов; 7. субвенция на осуществление отдельных государственных полномочий в сфере трудовых отношений и государственного управления охраной труда).</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 (__  %): _________________________ рублей __ копеек /</w:t>
      </w:r>
      <w:r>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Pr>
          <w:rStyle w:val="FootnoteReference"/>
          <w:rFonts w:ascii="PT Astra Serif" w:hAnsi="PT Astra Serif"/>
          <w:i/>
          <w:color w:val="auto"/>
          <w:szCs w:val="24"/>
          <w:vertAlign w:val="superscript"/>
        </w:rPr>
        <w:footnoteReference w:id="2"/>
      </w:r>
    </w:p>
    <w:p>
      <w:pPr>
        <w:pStyle w:val="128"/>
        <w:spacing w:lineRule="auto" w:line="240" w:before="0" w:after="0"/>
        <w:ind w:firstLine="709"/>
        <w:jc w:val="both"/>
        <w:rPr>
          <w:rFonts w:ascii="PT Astra Serif" w:hAnsi="PT Astra Serif"/>
          <w:szCs w:val="24"/>
        </w:rPr>
      </w:pPr>
      <w:r>
        <w:rPr>
          <w:rFonts w:ascii="PT Astra Serif" w:hAnsi="PT Astra Serif"/>
          <w:color w:val="auto"/>
          <w:szCs w:val="24"/>
        </w:rPr>
        <w:t xml:space="preserve">2.3. В общую цену Контракта включены </w:t>
      </w:r>
      <w:r>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128"/>
        <w:spacing w:lineRule="auto" w:line="240" w:before="0" w:after="0"/>
        <w:ind w:firstLine="709"/>
        <w:jc w:val="both"/>
        <w:rPr>
          <w:rFonts w:ascii="PT Astra Serif" w:hAnsi="PT Astra Serif"/>
          <w:szCs w:val="24"/>
        </w:rPr>
      </w:pPr>
      <w:r>
        <w:rPr>
          <w:rFonts w:ascii="PT Astra Serif" w:hAnsi="PT Astra Serif"/>
          <w:szCs w:val="24"/>
        </w:rPr>
        <w:t>2.4. Расчёты по Контракту производятся в следующем порядке:</w:t>
      </w:r>
    </w:p>
    <w:p>
      <w:pPr>
        <w:pStyle w:val="128"/>
        <w:spacing w:lineRule="auto" w:line="240" w:before="0" w:after="0"/>
        <w:ind w:firstLine="709"/>
        <w:jc w:val="both"/>
        <w:rPr>
          <w:rFonts w:ascii="PT Astra Serif" w:hAnsi="PT Astra Serif"/>
          <w:szCs w:val="24"/>
        </w:rPr>
      </w:pPr>
      <w:r>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pPr>
        <w:pStyle w:val="128"/>
        <w:spacing w:lineRule="auto" w:line="240" w:before="0" w:after="0"/>
        <w:ind w:firstLine="709"/>
        <w:jc w:val="both"/>
        <w:rPr>
          <w:rFonts w:ascii="PT Astra Serif" w:hAnsi="PT Astra Serif"/>
          <w:szCs w:val="24"/>
        </w:rPr>
      </w:pPr>
      <w:r>
        <w:rPr>
          <w:rFonts w:ascii="PT Astra Serif" w:hAnsi="PT Astra Serif"/>
          <w:szCs w:val="24"/>
        </w:rPr>
        <w:t>2.4.2. Оплата производится в рублях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2.4.3. Авансовые платежи по Контракту не предусмотрены.</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2.4.4. Расчёт за оказанные услуги осуществляется по факту оказанных услуг </w:t>
      </w:r>
      <w:r>
        <w:rPr>
          <w:rFonts w:ascii="PT Astra Serif" w:hAnsi="PT Astra Serif"/>
          <w:color w:val="000099"/>
          <w:szCs w:val="24"/>
        </w:rPr>
        <w:t>в течение 7 (семи) рабочих дней</w:t>
      </w:r>
      <w:r>
        <w:rPr>
          <w:rFonts w:ascii="PT Astra Serif" w:hAnsi="PT Astra Serif"/>
          <w:szCs w:val="24"/>
        </w:rPr>
        <w:t xml:space="preserve"> со дня подписания Заказчиком структурированного документа о приёмке.</w:t>
      </w:r>
    </w:p>
    <w:p>
      <w:pPr>
        <w:pStyle w:val="128"/>
        <w:spacing w:lineRule="auto" w:line="240" w:before="0" w:after="0"/>
        <w:ind w:firstLine="709"/>
        <w:jc w:val="both"/>
        <w:rPr>
          <w:rFonts w:ascii="PT Astra Serif" w:hAnsi="PT Astra Serif"/>
          <w:szCs w:val="24"/>
        </w:rPr>
      </w:pPr>
      <w:r>
        <w:rPr>
          <w:rFonts w:ascii="PT Astra Serif" w:hAnsi="PT Astra Serif"/>
          <w:szCs w:val="24"/>
        </w:rPr>
        <w:t>2.5. В случае уменьшения Заказчику ранее доведённых, как до получателя бюджетных средств,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объёмов оказываемых услуг.</w:t>
      </w:r>
    </w:p>
    <w:p>
      <w:pPr>
        <w:pStyle w:val="128"/>
        <w:spacing w:lineRule="auto" w:line="240" w:before="0" w:after="0"/>
        <w:ind w:firstLine="709"/>
        <w:jc w:val="both"/>
        <w:rPr>
          <w:rFonts w:ascii="PT Astra Serif" w:hAnsi="PT Astra Serif"/>
          <w:szCs w:val="24"/>
        </w:rPr>
      </w:pPr>
      <w:r>
        <w:rPr>
          <w:rFonts w:ascii="PT Astra Serif" w:hAnsi="PT Astra Serif"/>
          <w:szCs w:val="24"/>
        </w:rPr>
        <w:t>2.6.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pPr>
        <w:pStyle w:val="128"/>
        <w:spacing w:lineRule="auto" w:line="240" w:before="0" w:after="0"/>
        <w:ind w:firstLine="709"/>
        <w:jc w:val="center"/>
        <w:rPr>
          <w:rFonts w:ascii="PT Astra Serif" w:hAnsi="PT Astra Serif"/>
          <w:b/>
          <w:bCs/>
        </w:rPr>
      </w:pPr>
      <w:r>
        <w:rPr>
          <w:rFonts w:ascii="PT Astra Serif" w:hAnsi="PT Astra Serif"/>
          <w:b/>
          <w:bCs/>
        </w:rPr>
      </w:r>
    </w:p>
    <w:p>
      <w:pPr>
        <w:pStyle w:val="128"/>
        <w:spacing w:lineRule="auto" w:line="240" w:before="0" w:after="0"/>
        <w:ind w:firstLine="709"/>
        <w:jc w:val="center"/>
        <w:rPr>
          <w:rFonts w:ascii="PT Astra Serif" w:hAnsi="PT Astra Serif"/>
          <w:b/>
          <w:bCs/>
          <w:highlight w:val="none"/>
        </w:rPr>
      </w:pPr>
      <w:r>
        <w:rPr>
          <w:rFonts w:ascii="PT Astra Serif" w:hAnsi="PT Astra Serif"/>
          <w:b/>
          <w:szCs w:val="24"/>
        </w:rPr>
        <w:t>3. Права и обязанности Сторон</w:t>
      </w:r>
    </w:p>
    <w:p>
      <w:pPr>
        <w:pStyle w:val="Style42"/>
        <w:spacing w:lineRule="auto" w:line="240"/>
        <w:ind w:firstLine="709"/>
        <w:rPr>
          <w:rFonts w:ascii="PT Astra Serif" w:hAnsi="PT Astra Serif"/>
          <w:szCs w:val="24"/>
        </w:rPr>
      </w:pPr>
      <w:r>
        <w:rPr>
          <w:rFonts w:ascii="PT Astra Serif" w:hAnsi="PT Astra Serif"/>
          <w:szCs w:val="24"/>
        </w:rPr>
        <w:t>3.1. Заказчик имеет право:</w:t>
      </w:r>
    </w:p>
    <w:p>
      <w:pPr>
        <w:pStyle w:val="Style42"/>
        <w:spacing w:lineRule="auto" w:line="240"/>
        <w:ind w:firstLine="709"/>
        <w:jc w:val="both"/>
        <w:rPr>
          <w:rFonts w:ascii="PT Astra Serif" w:hAnsi="PT Astra Serif"/>
          <w:szCs w:val="24"/>
        </w:rPr>
      </w:pPr>
      <w:r>
        <w:rPr>
          <w:rFonts w:ascii="PT Astra Serif" w:hAnsi="PT Astra Serif"/>
          <w:szCs w:val="24"/>
        </w:rPr>
        <w:t>3.1.1. Досрочно принять и оплатить услуги в соответствии с условиями Контракта. </w:t>
      </w:r>
    </w:p>
    <w:p>
      <w:pPr>
        <w:pStyle w:val="Style42"/>
        <w:spacing w:lineRule="auto" w:line="240"/>
        <w:ind w:firstLine="709"/>
        <w:jc w:val="both"/>
        <w:rPr>
          <w:rFonts w:ascii="PT Astra Serif" w:hAnsi="PT Astra Serif"/>
          <w:szCs w:val="24"/>
        </w:rPr>
      </w:pPr>
      <w:r>
        <w:rPr>
          <w:rFonts w:ascii="PT Astra Serif" w:hAnsi="PT Astra Serif"/>
          <w:szCs w:val="24"/>
        </w:rPr>
        <w:t>3.1.2. Требовать возмещения неустойки и (или) убытков, причинённых по вине Исполнителя.</w:t>
      </w:r>
    </w:p>
    <w:p>
      <w:pPr>
        <w:pStyle w:val="Style42"/>
        <w:spacing w:lineRule="auto" w:line="240"/>
        <w:ind w:firstLine="709"/>
        <w:jc w:val="both"/>
        <w:rPr>
          <w:rFonts w:ascii="PT Astra Serif" w:hAnsi="PT Astra Serif"/>
          <w:szCs w:val="24"/>
        </w:rPr>
      </w:pPr>
      <w:r>
        <w:rPr>
          <w:rFonts w:ascii="PT Astra Serif" w:hAnsi="PT Astra Serif"/>
          <w:szCs w:val="24"/>
        </w:rPr>
        <w:t>3.1.3. Привлекать экспертов, экспертные организации для проверки соответствия качества оказываемых услуг требованиям, установленным Контрактом.</w:t>
      </w:r>
    </w:p>
    <w:p>
      <w:pPr>
        <w:pStyle w:val="Style42"/>
        <w:spacing w:lineRule="auto" w:line="240"/>
        <w:ind w:firstLine="709"/>
        <w:jc w:val="both"/>
        <w:rPr>
          <w:rFonts w:ascii="PT Astra Serif" w:hAnsi="PT Astra Serif"/>
          <w:szCs w:val="24"/>
        </w:rPr>
      </w:pPr>
      <w:r>
        <w:rPr>
          <w:rFonts w:ascii="PT Astra Serif" w:hAnsi="PT Astra Serif"/>
          <w:szCs w:val="24"/>
        </w:rPr>
        <w:t>3.1.4. Осуществлять иные права, предусмотренные Контрактом и (или) законодательством Российской Федерации.</w:t>
      </w:r>
    </w:p>
    <w:p>
      <w:pPr>
        <w:pStyle w:val="Style42"/>
        <w:spacing w:lineRule="auto" w:line="240"/>
        <w:ind w:firstLine="709"/>
        <w:jc w:val="both"/>
        <w:rPr>
          <w:rFonts w:ascii="PT Astra Serif" w:hAnsi="PT Astra Serif"/>
          <w:szCs w:val="24"/>
        </w:rPr>
      </w:pPr>
      <w:r>
        <w:rPr>
          <w:rFonts w:ascii="PT Astra Serif" w:hAnsi="PT Astra Serif"/>
          <w:szCs w:val="24"/>
        </w:rPr>
        <w:t>3.2. Заказчик обязан:</w:t>
      </w:r>
    </w:p>
    <w:p>
      <w:pPr>
        <w:pStyle w:val="128"/>
        <w:spacing w:lineRule="auto" w:line="240" w:before="0" w:after="0"/>
        <w:ind w:firstLine="709"/>
        <w:jc w:val="both"/>
        <w:rPr>
          <w:rFonts w:ascii="PT Astra Serif" w:hAnsi="PT Astra Serif"/>
          <w:szCs w:val="24"/>
        </w:rPr>
      </w:pPr>
      <w:r>
        <w:rPr>
          <w:rFonts w:ascii="PT Astra Serif" w:hAnsi="PT Astra Serif"/>
          <w:szCs w:val="24"/>
        </w:rPr>
        <w:t>3.2.1. Обеспечить приёмку оказанных по Контракту услуг по объёму и качеству.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3.2.2. Оплатить услуги в порядке, предусмотренном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3.2.3.</w:t>
      </w:r>
      <w:r>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3.2.4. Выполнять иные обязанности, предусмотренные Контрактом.</w:t>
      </w:r>
    </w:p>
    <w:p>
      <w:pPr>
        <w:pStyle w:val="128"/>
        <w:shd w:val="clear" w:color="auto" w:fill="FFFFFF"/>
        <w:tabs>
          <w:tab w:val="left" w:pos="540" w:leader="none"/>
        </w:tabs>
        <w:spacing w:lineRule="auto" w:line="240" w:before="0" w:after="0"/>
        <w:ind w:firstLine="709"/>
        <w:jc w:val="both"/>
        <w:rPr>
          <w:rFonts w:ascii="PT Astra Serif" w:hAnsi="PT Astra Serif"/>
          <w:bCs/>
          <w:color w:val="000000"/>
          <w:szCs w:val="24"/>
        </w:rPr>
      </w:pPr>
      <w:r>
        <w:rPr>
          <w:rFonts w:ascii="PT Astra Serif" w:hAnsi="PT Astra Serif"/>
          <w:bCs/>
          <w:color w:val="000000"/>
          <w:szCs w:val="24"/>
        </w:rPr>
        <w:t>3.3. Исполнитель обязан:</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3.3.1. Оказать услуги в сроки, предусмотренные Контрактом.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3.3.3.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3.3.4.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3.3.5.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pPr>
        <w:pStyle w:val="BodyText"/>
        <w:tabs>
          <w:tab w:val="left" w:pos="2443" w:leader="none"/>
        </w:tabs>
        <w:spacing w:lineRule="auto" w:line="240" w:before="0" w:after="0"/>
        <w:ind w:firstLine="709"/>
        <w:jc w:val="both"/>
        <w:rPr>
          <w:rFonts w:ascii="PT Astra Serif" w:hAnsi="PT Astra Serif"/>
          <w:szCs w:val="24"/>
        </w:rPr>
      </w:pPr>
      <w:r>
        <w:rPr>
          <w:rFonts w:ascii="PT Astra Serif" w:hAnsi="PT Astra Serif"/>
          <w:szCs w:val="24"/>
        </w:rPr>
        <w:t>3.3.6. Выполнять иные обязанности, предусмотренные Контрактом.</w:t>
      </w:r>
    </w:p>
    <w:p>
      <w:pPr>
        <w:pStyle w:val="Style42"/>
        <w:spacing w:lineRule="auto" w:line="240"/>
        <w:ind w:firstLine="709"/>
        <w:jc w:val="both"/>
        <w:rPr>
          <w:rFonts w:ascii="PT Astra Serif" w:hAnsi="PT Astra Serif"/>
          <w:szCs w:val="24"/>
        </w:rPr>
      </w:pPr>
      <w:r>
        <w:rPr>
          <w:rFonts w:ascii="PT Astra Serif" w:hAnsi="PT Astra Serif"/>
          <w:szCs w:val="24"/>
        </w:rPr>
        <w:t>3.4. Исполнитель вправе:</w:t>
      </w:r>
    </w:p>
    <w:p>
      <w:pPr>
        <w:pStyle w:val="Style42"/>
        <w:spacing w:lineRule="auto" w:line="240"/>
        <w:ind w:firstLine="709"/>
        <w:jc w:val="both"/>
        <w:rPr>
          <w:rFonts w:ascii="PT Astra Serif" w:hAnsi="PT Astra Serif"/>
          <w:szCs w:val="24"/>
        </w:rPr>
      </w:pPr>
      <w:r>
        <w:rPr>
          <w:rFonts w:ascii="PT Astra Serif" w:hAnsi="PT Astra Serif"/>
          <w:szCs w:val="24"/>
        </w:rPr>
        <w:t>3.4.1. Требовать приёмки и оплаты услуг в объёме, порядке, сроки и на условиях, предусмотренных Контрактом.</w:t>
      </w:r>
    </w:p>
    <w:p>
      <w:pPr>
        <w:pStyle w:val="Style42"/>
        <w:spacing w:lineRule="auto" w:line="240"/>
        <w:ind w:firstLine="709"/>
        <w:jc w:val="both"/>
        <w:rPr>
          <w:rFonts w:ascii="PT Astra Serif" w:hAnsi="PT Astra Serif"/>
          <w:szCs w:val="24"/>
        </w:rPr>
      </w:pPr>
      <w:r>
        <w:rPr>
          <w:rFonts w:ascii="PT Astra Serif" w:hAnsi="PT Astra Serif"/>
          <w:szCs w:val="24"/>
        </w:rPr>
        <w:t>3.4.2. По согласованию с Заказчиком досрочно оказать услуги. Заказчик вправе досрочно принять и оплатить услуги в соответствии с условиями Контракта.</w:t>
      </w:r>
    </w:p>
    <w:p>
      <w:pPr>
        <w:pStyle w:val="Style42"/>
        <w:spacing w:lineRule="auto" w:line="240"/>
        <w:ind w:firstLine="709"/>
        <w:jc w:val="both"/>
        <w:rPr>
          <w:rFonts w:ascii="PT Astra Serif" w:hAnsi="PT Astra Serif"/>
          <w:szCs w:val="24"/>
        </w:rPr>
      </w:pPr>
      <w:r>
        <w:rPr>
          <w:rFonts w:ascii="PT Astra Serif" w:hAnsi="PT Astra Serif"/>
          <w:szCs w:val="24"/>
        </w:rPr>
        <w:t xml:space="preserve">3.4.3. Привлекать для оказания услуг соисполнителей. </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3.5. Стороны обязуются проводить сверку взаимных расчетов после исполнения контракта, но не позднее даты окончания действия контракта. 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В случае не подписания Акта сверки Исполнителем в установленный срок, Акт считается подписанным, а расчеты, указанные в нем, - согласованными.</w:t>
      </w:r>
    </w:p>
    <w:p>
      <w:pPr>
        <w:pStyle w:val="Style42"/>
        <w:spacing w:lineRule="auto" w:line="240"/>
        <w:ind w:firstLine="709"/>
        <w:jc w:val="both"/>
        <w:rPr>
          <w:rFonts w:ascii="PT Astra Serif" w:hAnsi="PT Astra Serif"/>
          <w:color w:val="000099"/>
          <w:szCs w:val="24"/>
        </w:rPr>
      </w:pPr>
      <w:r>
        <w:rPr>
          <w:rFonts w:ascii="PT Astra Serif" w:hAnsi="PT Astra Serif"/>
          <w:color w:val="000099"/>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контрактом.</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4. Сроки оказания услуг</w:t>
      </w:r>
    </w:p>
    <w:p>
      <w:pPr>
        <w:pStyle w:val="128"/>
        <w:spacing w:lineRule="auto" w:line="240" w:before="0" w:after="0"/>
        <w:jc w:val="both"/>
        <w:rPr>
          <w:rFonts w:ascii="PT Astra Serif" w:hAnsi="PT Astra Serif"/>
          <w:szCs w:val="24"/>
        </w:rPr>
      </w:pPr>
      <w:r>
        <w:rPr>
          <w:rFonts w:ascii="PT Astra Serif" w:hAnsi="PT Astra Serif"/>
          <w:color w:val="000000"/>
          <w:szCs w:val="24"/>
        </w:rPr>
        <w:tab/>
      </w:r>
      <w:r>
        <w:rPr>
          <w:rFonts w:ascii="PT Astra Serif" w:hAnsi="PT Astra Serif"/>
          <w:szCs w:val="24"/>
        </w:rPr>
        <w:t xml:space="preserve">4.1. Услуги должны быть оказаны </w:t>
      </w:r>
      <w:r>
        <w:rPr>
          <w:rFonts w:ascii="PT Astra Serif" w:hAnsi="PT Astra Serif"/>
          <w:color w:val="000099"/>
          <w:szCs w:val="24"/>
        </w:rPr>
        <w:t xml:space="preserve">с </w:t>
      </w:r>
      <w:r>
        <w:rPr>
          <w:rFonts w:ascii="PT Astra Serif" w:hAnsi="PT Astra Serif"/>
          <w:color w:val="000099"/>
          <w:szCs w:val="24"/>
          <w:lang w:val="en-US"/>
        </w:rPr>
        <w:t>01.</w:t>
      </w:r>
      <w:r>
        <w:rPr>
          <w:rFonts w:ascii="PT Astra Serif" w:hAnsi="PT Astra Serif"/>
          <w:color w:val="000099"/>
          <w:szCs w:val="24"/>
          <w:lang w:val="ru-RU"/>
        </w:rPr>
        <w:t>12.2026</w:t>
      </w:r>
      <w:r>
        <w:rPr>
          <w:rFonts w:ascii="PT Astra Serif" w:hAnsi="PT Astra Serif"/>
          <w:color w:val="000099"/>
          <w:szCs w:val="24"/>
        </w:rPr>
        <w:t xml:space="preserve"> по 30.11.2027. </w:t>
      </w:r>
    </w:p>
    <w:p>
      <w:pPr>
        <w:pStyle w:val="128"/>
        <w:spacing w:lineRule="auto" w:line="240" w:before="0" w:after="0"/>
        <w:ind w:firstLine="709"/>
        <w:jc w:val="both"/>
        <w:rPr>
          <w:rFonts w:ascii="PT Astra Serif" w:hAnsi="PT Astra Serif"/>
          <w:szCs w:val="24"/>
        </w:rPr>
      </w:pPr>
      <w:r>
        <w:rPr>
          <w:rFonts w:ascii="PT Astra Serif" w:hAnsi="PT Astra Serif"/>
          <w:szCs w:val="24"/>
        </w:rPr>
        <w:t>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документ о приёмке в порядке, установленном Контрактом.</w:t>
      </w:r>
    </w:p>
    <w:p>
      <w:pPr>
        <w:pStyle w:val="128"/>
        <w:spacing w:lineRule="auto" w:line="240" w:before="0" w:after="0"/>
        <w:ind w:firstLine="709"/>
        <w:jc w:val="both"/>
        <w:rPr>
          <w:rFonts w:ascii="PT Astra Serif" w:hAnsi="PT Astra Serif"/>
          <w:b/>
          <w:szCs w:val="24"/>
        </w:rPr>
      </w:pPr>
      <w:r>
        <w:rPr>
          <w:rFonts w:ascii="PT Astra Serif" w:hAnsi="PT Astra Serif"/>
          <w:szCs w:val="24"/>
        </w:rPr>
        <w:t xml:space="preserve">4.3. В случае,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pPr>
        <w:pStyle w:val="128"/>
        <w:shd w:val="clear" w:color="auto" w:fill="FFFFFF"/>
        <w:tabs>
          <w:tab w:val="left" w:pos="1498" w:leader="none"/>
        </w:tabs>
        <w:spacing w:lineRule="auto" w:line="240" w:before="0" w:after="0"/>
        <w:ind w:firstLine="709"/>
        <w:jc w:val="center"/>
        <w:rPr>
          <w:rFonts w:ascii="PT Astra Serif" w:hAnsi="PT Astra Serif"/>
          <w:b/>
          <w:bCs/>
          <w:color w:val="000000"/>
        </w:rPr>
      </w:pPr>
      <w:r>
        <w:rPr>
          <w:rFonts w:ascii="PT Astra Serif" w:hAnsi="PT Astra Serif"/>
          <w:b/>
          <w:bCs/>
          <w:color w:val="000000"/>
        </w:rPr>
      </w:r>
    </w:p>
    <w:p>
      <w:pPr>
        <w:pStyle w:val="128"/>
        <w:shd w:val="clear" w:color="auto" w:fill="FFFFFF"/>
        <w:tabs>
          <w:tab w:val="left" w:pos="1498" w:leader="none"/>
        </w:tabs>
        <w:spacing w:lineRule="auto" w:line="240" w:before="0" w:after="0"/>
        <w:ind w:firstLine="709"/>
        <w:jc w:val="center"/>
        <w:rPr>
          <w:rFonts w:ascii="PT Astra Serif" w:hAnsi="PT Astra Serif"/>
          <w:b/>
          <w:bCs/>
          <w:highlight w:val="none"/>
        </w:rPr>
      </w:pPr>
      <w:r>
        <w:rPr>
          <w:rFonts w:ascii="PT Astra Serif" w:hAnsi="PT Astra Serif"/>
          <w:b/>
          <w:szCs w:val="24"/>
        </w:rPr>
        <w:t>5. Порядок сдачи и приёмки услуг</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Исполнитель не менее чем за 3 (три) дня до сдачи Заказчику результата оказанных услуг направляет в адрес Заказчика уведомление о готовности услуг к приёмке.</w:t>
      </w:r>
    </w:p>
    <w:p>
      <w:pPr>
        <w:pStyle w:val="Style42"/>
        <w:spacing w:lineRule="auto" w:line="240"/>
        <w:ind w:firstLine="709"/>
        <w:jc w:val="both"/>
        <w:rPr>
          <w:rFonts w:ascii="PT Astra Serif" w:hAnsi="PT Astra Serif"/>
          <w:color w:val="000000"/>
          <w:szCs w:val="24"/>
        </w:rPr>
      </w:pPr>
      <w:r>
        <w:rPr>
          <w:rFonts w:ascii="PT Astra Serif" w:hAnsi="PT Astra Serif"/>
          <w:color w:val="000000"/>
          <w:szCs w:val="24"/>
        </w:rPr>
        <w:t>Сообщение должно содержать ссылку на реквизиты Контракта, дату и планируемое время приёмки оказанных услуг. Сообщение может быть направлено Заказчику путём использования электронных средств связи. Адресом электронной почты для получения сообщений является: it@ugorsk.ru. Номером телефона для получения сообщений является: 8 (34675) 7-70-00 (доб.254).</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5.2. Документ о приёмке оказанных услуг формируется, подписывается усиленной электронной подписью лица, имеющего право действовать от имени Исполнителя и направляется Заказчику по факту оказанных услуг с использованием единой информационной системы в сфере закупок в виде структурированного документа о приёмке.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5.3. Документ о приёмке (структурированный документ о приёмке) должен содержать следующую информацию:</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оказания услуги, информацию Исполнителя, предусмотренную подпунктами «а», «г» и «е» части 1 статьи 43 Федерального закона от 05.04.2013 № 44-ФЗ «О контрактной системе в сфере закупок товаров, работ, услуг для обеспечения государственных и муниципальных нужд», единицу измерения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наименование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информацию о количестве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стоимость исполненных Исполнителем обязательств, предусмотренных контрактом, с указанием цены за единицу оказанной услуги;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128"/>
        <w:spacing w:lineRule="auto" w:line="240" w:before="0" w:after="0"/>
        <w:ind w:firstLine="709"/>
        <w:jc w:val="both"/>
        <w:rPr>
          <w:rFonts w:ascii="PT Astra Serif" w:hAnsi="PT Astra Serif"/>
          <w:color w:val="000000"/>
          <w:highlight w:val="none"/>
        </w:rPr>
      </w:pPr>
      <w:r>
        <w:rPr>
          <w:rFonts w:ascii="PT Astra Serif" w:hAnsi="PT Astra Serif"/>
          <w:color w:val="000000"/>
          <w:szCs w:val="24"/>
        </w:rPr>
        <w:t xml:space="preserve">5.4. В течение </w:t>
      </w:r>
      <w:r>
        <w:rPr>
          <w:rFonts w:ascii="PT Astra Serif" w:hAnsi="PT Astra Serif"/>
          <w:color w:val="000099"/>
          <w:szCs w:val="24"/>
        </w:rPr>
        <w:t>не более 5 (пяти) рабочих дней</w:t>
      </w:r>
      <w:r>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 В случае, если отчётным месяцем является ноябрь, Заказчик подписывает документ о приёмке не позднее 5 (пяти) рабочих дней со дня подпитсания Исполнителем структурированного документа о приёмке в единой информационной системе в сфере закупок.</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Заказчиком может быть сформирован в электронной форме в единой информационной системе в сфере закупок мотивированный отказ от приёмки услуг и подписан усиленной электронной подписью лица, имеющего право действовать от имени Заказчика.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5.5. Заказчик вправе создать приёмочную комиссию, в составе не менее пяти человек, для проверки соответствия качества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5.6.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5.7. Обо всех нарушениях условий Контракта об объёме и качестве услуг Заказчик извещает Исполнителя не позднее трёх рабочих дней с даты обнаружения указанных нарушений. Уведомление о невыполнении или ненадлежащем выполнении Исполнителем обязательств по Контракту составляется Заказчиком в электронной форме в Единой информационной системе в сфере закупок и устанавливает сроки для устранения выявленных нарушений.</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5.8. Исполнитель в установленный в уведомлении (п. 5.7)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в случае, если устранение нарушений потребует больших временных затрат, в связи с чем Заказчик утрачивает интерес к Контракту.</w:t>
      </w:r>
    </w:p>
    <w:p>
      <w:pPr>
        <w:pStyle w:val="128"/>
        <w:spacing w:lineRule="auto" w:line="240" w:before="0" w:after="0"/>
        <w:ind w:firstLine="709"/>
        <w:jc w:val="both"/>
        <w:rPr>
          <w:rFonts w:ascii="PT Astra Serif" w:hAnsi="PT Astra Serif"/>
          <w:color w:val="auto"/>
          <w:szCs w:val="24"/>
        </w:rPr>
      </w:pPr>
      <w:r>
        <w:rPr>
          <w:rFonts w:ascii="PT Astra Serif" w:hAnsi="PT Astra Serif"/>
          <w:color w:val="auto"/>
          <w:szCs w:val="24"/>
        </w:rPr>
        <w:t>5.9.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w:t>
      </w:r>
    </w:p>
    <w:p>
      <w:pPr>
        <w:pStyle w:val="128"/>
        <w:spacing w:lineRule="auto" w:line="240" w:before="0" w:after="0"/>
        <w:ind w:firstLine="709"/>
        <w:jc w:val="both"/>
        <w:rPr>
          <w:rFonts w:ascii="PT Astra Serif" w:hAnsi="PT Astra Serif"/>
          <w:color w:val="000000"/>
          <w:szCs w:val="24"/>
        </w:rPr>
      </w:pPr>
      <w:r>
        <w:rPr>
          <w:rFonts w:ascii="PT Astra Serif" w:hAnsi="PT Astra Serif"/>
          <w:color w:val="auto"/>
          <w:szCs w:val="24"/>
        </w:rPr>
        <w:t xml:space="preserve">5.10.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w:t>
      </w:r>
      <w:r>
        <w:rPr>
          <w:rFonts w:ascii="PT Astra Serif" w:hAnsi="PT Astra Serif"/>
          <w:color w:val="000000"/>
          <w:szCs w:val="24"/>
        </w:rPr>
        <w:t xml:space="preserve">присутствии представителя Исполнителя.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5.11. 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5.12.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5.13.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5.14.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 xml:space="preserve">5.15. Полученные в ходе приёмки фото- и (или) видеоматериалы в обязательном порядке должны содержать отметку о дате, времени фотосъёмки и(или) видеозаписи (видеосъёмки).  </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Перед началом видеозаписи (видеосъёмки) ответственное за видеозапись (видеосъёмку) лицо Заказчика озвучивает фамилию, имя, отчество и должность(ти), присутствующего(их) ответственного(ых) лица (лиц) за приёмку товара, информацию о дате, месте и времени видеозаписи (видеосъёмки).</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хранятся Заказчиком в течение гарантийного срока, но не менее трёх лет с даты осуществления приёмки товара.</w:t>
      </w:r>
    </w:p>
    <w:p>
      <w:pPr>
        <w:pStyle w:val="128"/>
        <w:spacing w:lineRule="auto" w:line="240" w:before="0" w:after="0"/>
        <w:ind w:firstLine="709"/>
        <w:jc w:val="both"/>
        <w:rPr>
          <w:rFonts w:ascii="PT Astra Serif" w:hAnsi="PT Astra Serif"/>
          <w:color w:val="000000"/>
          <w:szCs w:val="24"/>
        </w:rPr>
      </w:pPr>
      <w:r>
        <w:rPr>
          <w:rFonts w:ascii="PT Astra Serif" w:hAnsi="PT Astra Serif"/>
          <w:color w:val="000000"/>
          <w:szCs w:val="24"/>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128"/>
        <w:spacing w:lineRule="auto" w:line="240" w:before="0" w:after="0"/>
        <w:ind w:firstLine="709"/>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6. Обеспечение исполнения контракта, обеспечение гарантийных обязательств</w:t>
      </w:r>
      <w:r>
        <w:rPr>
          <w:rStyle w:val="FootnoteReference"/>
          <w:rFonts w:ascii="PT Astra Serif" w:hAnsi="PT Astra Serif"/>
          <w:b/>
          <w:szCs w:val="24"/>
        </w:rPr>
        <w:footnoteReference w:id="3"/>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6.1. 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 </w:t>
      </w:r>
    </w:p>
    <w:p>
      <w:pPr>
        <w:pStyle w:val="BodyText"/>
        <w:spacing w:lineRule="auto" w:line="240" w:before="0" w:after="0"/>
        <w:ind w:firstLine="709"/>
        <w:jc w:val="both"/>
        <w:rPr>
          <w:rFonts w:ascii="PT Astra Serif" w:hAnsi="PT Astra Serif"/>
          <w:szCs w:val="24"/>
        </w:rPr>
      </w:pPr>
      <w:r>
        <w:rPr>
          <w:rFonts w:ascii="PT Astra Serif" w:hAnsi="PT Astra Serif"/>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 </w:t>
      </w:r>
    </w:p>
    <w:p>
      <w:pPr>
        <w:pStyle w:val="BodyText"/>
        <w:spacing w:lineRule="auto" w:line="240" w:before="0" w:after="0"/>
        <w:ind w:firstLine="709"/>
        <w:jc w:val="both"/>
        <w:rPr>
          <w:rFonts w:ascii="PT Astra Serif" w:hAnsi="PT Astra Serif"/>
          <w:color w:val="000099"/>
          <w:szCs w:val="24"/>
        </w:rPr>
      </w:pPr>
      <w:r>
        <w:rPr>
          <w:rFonts w:ascii="PT Astra Serif" w:hAnsi="PT Astra Serif"/>
          <w:szCs w:val="24"/>
        </w:rPr>
        <w:t xml:space="preserve">6.2. Обеспечение исполнения Контракта предоставляется Заказчику до заключения Контракта. Размер обеспечения исполнения Контракта </w:t>
      </w:r>
      <w:r>
        <w:rPr>
          <w:rFonts w:ascii="PT Astra Serif" w:hAnsi="PT Astra Serif"/>
          <w:color w:val="000099"/>
          <w:szCs w:val="24"/>
        </w:rPr>
        <w:t xml:space="preserve">составляет </w:t>
      </w:r>
      <w:r>
        <w:rPr>
          <w:rFonts w:ascii="PT Astra Serif" w:hAnsi="PT Astra Serif"/>
          <w:color w:val="000099"/>
          <w:sz w:val="24"/>
          <w:szCs w:val="24"/>
          <w:lang w:val="ru-RU" w:eastAsia="ru-RU"/>
        </w:rPr>
        <w:t>27 044 (двадцать семь тысяч сорок четыре) рубля 14 копеек</w:t>
      </w:r>
      <w:r>
        <w:rPr>
          <w:rFonts w:ascii="PT Astra Serif" w:hAnsi="PT Astra Serif"/>
          <w:color w:val="000099"/>
          <w:sz w:val="24"/>
          <w:lang w:val="ru-RU" w:eastAsia="ru-RU"/>
        </w:rPr>
        <w:t xml:space="preserve"> (5% от начальной (максимальной) цены контракта)</w:t>
      </w:r>
      <w:r>
        <w:rPr>
          <w:rFonts w:ascii="PT Astra Serif" w:hAnsi="PT Astra Serif"/>
          <w:color w:val="000099"/>
        </w:rPr>
        <w:t>.</w:t>
      </w:r>
    </w:p>
    <w:p>
      <w:pPr>
        <w:pStyle w:val="BodyText"/>
        <w:spacing w:lineRule="auto" w:line="240" w:before="0" w:after="0"/>
        <w:ind w:firstLine="709"/>
        <w:jc w:val="both"/>
        <w:rPr>
          <w:rFonts w:ascii="PT Astra Serif" w:hAnsi="PT Astra Serif"/>
          <w:szCs w:val="24"/>
        </w:rPr>
      </w:pPr>
      <w:r>
        <w:rPr>
          <w:rFonts w:ascii="PT Astra Serif" w:hAnsi="PT Astra Serif"/>
          <w:szCs w:val="24"/>
        </w:rPr>
        <w:t>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любым из двух способов:</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Наименование заказчика: Администрация города Югорска.</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Получатель: Депфин Югорска (Администрация города Югорска, лицевой счёт 070190000), ИНН 8622002368, КПП 862201001.</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Банк получателя:  ОКЦ №8 УГУ Банка России //УФК по Ханты-Мансийскому автономному округу-Югре, г.Ханты-Мансийск, БИК 007162163, счёт банка получателя 40102810245370000007, расчётный счёт 03232643718870008700, КБК 040.1161.0060040000.140.</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 xml:space="preserve">Назначение платежа: «ИКЗ __________ // Обеспечение исполнения муниципального контракта № ___________ </w:t>
      </w:r>
      <w:r>
        <w:rPr>
          <w:rFonts w:ascii="PT Astra Serif" w:hAnsi="PT Astra Serif"/>
          <w:color w:val="000099"/>
          <w:sz w:val="24"/>
          <w:szCs w:val="24"/>
        </w:rPr>
        <w:t xml:space="preserve">на оказание услуг </w:t>
      </w:r>
      <w:r>
        <w:rPr>
          <w:rFonts w:ascii="PT Astra Serif" w:hAnsi="PT Astra Serif"/>
          <w:color w:val="000099"/>
          <w:sz w:val="24"/>
          <w:szCs w:val="24"/>
          <w:lang w:val="ru-RU"/>
        </w:rPr>
        <w:t>связи посредством имеющейся виртуальной АТС».</w:t>
      </w:r>
    </w:p>
    <w:p>
      <w:pPr>
        <w:pStyle w:val="Normal"/>
        <w:ind w:firstLine="708"/>
        <w:jc w:val="both"/>
        <w:rPr>
          <w:rFonts w:ascii="PT Astra Serif" w:hAnsi="PT Astra Serif"/>
          <w:color w:val="000000"/>
          <w:sz w:val="24"/>
          <w:szCs w:val="24"/>
        </w:rPr>
      </w:pPr>
      <w:r>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pPr>
        <w:pStyle w:val="Normal"/>
        <w:widowControl w:val="false"/>
        <w:tabs>
          <w:tab w:val="clear" w:pos="708"/>
          <w:tab w:val="left" w:pos="709" w:leader="none"/>
        </w:tabs>
        <w:ind w:firstLine="709"/>
        <w:jc w:val="both"/>
        <w:rPr>
          <w:rFonts w:ascii="PT Astra Serif" w:hAnsi="PT Astra Serif"/>
          <w:color w:val="00000A"/>
          <w:sz w:val="24"/>
          <w:szCs w:val="24"/>
        </w:rPr>
      </w:pPr>
      <w:r>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pPr>
        <w:pStyle w:val="BodyText"/>
        <w:spacing w:lineRule="auto" w:line="240" w:before="0" w:after="0"/>
        <w:ind w:firstLine="709"/>
        <w:jc w:val="both"/>
        <w:rPr>
          <w:rFonts w:ascii="PT Astra Serif" w:hAnsi="PT Astra Serif"/>
          <w:szCs w:val="24"/>
        </w:rPr>
      </w:pPr>
      <w:r>
        <w:rPr>
          <w:rFonts w:ascii="PT Astra Serif" w:hAnsi="PT Astra Serif"/>
          <w:szCs w:val="24"/>
        </w:rPr>
        <w:t>6.3.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pPr>
        <w:pStyle w:val="BodyText"/>
        <w:spacing w:lineRule="auto" w:line="240" w:before="0" w:after="0"/>
        <w:ind w:firstLine="709"/>
        <w:jc w:val="both"/>
        <w:rPr>
          <w:rFonts w:ascii="PT Astra Serif" w:hAnsi="PT Astra Serif"/>
          <w:szCs w:val="24"/>
        </w:rPr>
      </w:pPr>
      <w:r>
        <w:rPr>
          <w:rFonts w:ascii="PT Astra Serif" w:hAnsi="PT Astra Serif"/>
          <w:szCs w:val="24"/>
        </w:rPr>
        <w:t>6.4.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BodyText"/>
        <w:spacing w:lineRule="auto" w:line="240" w:before="0" w:after="0"/>
        <w:ind w:firstLine="709"/>
        <w:jc w:val="both"/>
        <w:rPr>
          <w:rFonts w:ascii="PT Astra Serif" w:hAnsi="PT Astra Serif"/>
          <w:szCs w:val="24"/>
        </w:rPr>
      </w:pPr>
      <w:r>
        <w:rPr>
          <w:rFonts w:ascii="PT Astra Serif" w:hAnsi="PT Astra Serif"/>
          <w:szCs w:val="24"/>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pPr>
        <w:pStyle w:val="BodyText"/>
        <w:spacing w:lineRule="auto" w:line="240" w:before="0" w:after="0"/>
        <w:ind w:firstLine="709"/>
        <w:jc w:val="both"/>
        <w:rPr>
          <w:rFonts w:ascii="PT Astra Serif" w:hAnsi="PT Astra Serif"/>
          <w:szCs w:val="24"/>
        </w:rPr>
      </w:pPr>
      <w:r>
        <w:rPr>
          <w:rFonts w:ascii="PT Astra Serif" w:hAnsi="PT Astra Serif"/>
          <w:szCs w:val="24"/>
        </w:rPr>
        <w:t>6.6. 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определённых гражданским законодательством,  Федеральным законом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6.7. 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срок </w:t>
      </w:r>
      <w:r>
        <w:rPr>
          <w:rFonts w:ascii="PT Astra Serif" w:hAnsi="PT Astra Serif"/>
          <w:color w:val="000099"/>
          <w:szCs w:val="24"/>
        </w:rPr>
        <w:t>не превышающий пятнадцать дней</w:t>
      </w:r>
      <w:r>
        <w:rPr>
          <w:rFonts w:ascii="PT Astra Serif" w:hAnsi="PT Astra Serif"/>
          <w:szCs w:val="24"/>
        </w:rPr>
        <w:t xml:space="preserve"> с момента подписания Сторонами документов, подтверждающих надлежащее исполнение обязательств по Контракту.</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 xml:space="preserve">6.8. Предусмотренное </w:t>
      </w:r>
      <w:hyperlink r:id="rId2" w:tooltip="https://login.consultant.ru/link/?rnd=35D11FC4BBD9CC225822D2561C3F808A&amp;req=doc&amp;base=LAW&amp;n=315347&amp;dst=1109&amp;fld=134&amp;date=19.06.2019">
        <w:r>
          <w:rPr>
            <w:rStyle w:val="Style"/>
            <w:rFonts w:ascii="PT Astra Serif" w:hAnsi="PT Astra Serif"/>
            <w:sz w:val="24"/>
            <w:szCs w:val="24"/>
          </w:rPr>
          <w:t>частями 7</w:t>
        </w:r>
      </w:hyperlink>
      <w:r>
        <w:rPr>
          <w:rFonts w:ascii="PT Astra Serif" w:hAnsi="PT Astra Serif"/>
          <w:sz w:val="24"/>
          <w:szCs w:val="24"/>
        </w:rPr>
        <w:t xml:space="preserve"> статьи 96 Федерального закона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rFonts w:ascii="PT Astra Serif" w:hAnsi="PT Astra Serif"/>
          <w:sz w:val="24"/>
          <w:szCs w:val="24"/>
        </w:rPr>
        <w:t>, а также приёмки Заказчиком поставленного товара, результатов отдельного этапа исполнения контракта в объёме выплаченного аванса (если контрактом предусмотрена выплата аванса).</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6.9.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6.10. 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left" w:pos="709" w:leader="none"/>
        </w:tabs>
        <w:ind w:firstLine="709"/>
        <w:jc w:val="both"/>
        <w:rPr>
          <w:rFonts w:ascii="PT Astra Serif" w:hAnsi="PT Astra Serif"/>
          <w:sz w:val="24"/>
          <w:szCs w:val="24"/>
        </w:rPr>
      </w:pPr>
      <w:r>
        <w:rPr>
          <w:rFonts w:ascii="PT Astra Serif" w:hAnsi="PT Astra Serif"/>
          <w:sz w:val="24"/>
          <w:szCs w:val="24"/>
        </w:rPr>
        <w:t>6.11. Гарантийные обязательства не предусмотрены.</w:t>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7. Ответственность Сторон</w:t>
      </w:r>
      <w:r>
        <w:rPr>
          <w:rStyle w:val="FootnoteReference"/>
          <w:rFonts w:ascii="PT Astra Serif" w:hAnsi="PT Astra Serif"/>
          <w:b/>
          <w:color w:val="auto"/>
          <w:szCs w:val="24"/>
        </w:rPr>
        <w:footnoteReference w:id="4"/>
      </w:r>
    </w:p>
    <w:p>
      <w:pPr>
        <w:pStyle w:val="Normal"/>
        <w:ind w:firstLine="539"/>
        <w:jc w:val="both"/>
        <w:rPr>
          <w:rFonts w:ascii="PT Astra Serif" w:hAnsi="PT Astra Serif"/>
          <w:sz w:val="24"/>
          <w:szCs w:val="24"/>
        </w:rPr>
      </w:pPr>
      <w:r>
        <w:rPr>
          <w:rFonts w:ascii="PT Astra Serif" w:hAnsi="PT Astra Serif"/>
          <w:sz w:val="24"/>
          <w:szCs w:val="24"/>
        </w:rPr>
        <w:t>7.1. 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 № 1042 ), за исключением случаев, если законодательством Российской Федерации установлен иной порядок начисления штрафов.</w:t>
      </w:r>
    </w:p>
    <w:p>
      <w:pPr>
        <w:pStyle w:val="Normal"/>
        <w:widowControl w:val="false"/>
        <w:ind w:firstLine="539"/>
        <w:jc w:val="both"/>
        <w:rPr>
          <w:rFonts w:ascii="PT Astra Serif" w:hAnsi="PT Astra Serif"/>
          <w:color w:val="00000A"/>
          <w:sz w:val="24"/>
          <w:szCs w:val="24"/>
        </w:rPr>
      </w:pPr>
      <w:bookmarkStart w:id="0" w:name="P57"/>
      <w:bookmarkEnd w:id="0"/>
      <w:r>
        <w:rPr>
          <w:rFonts w:ascii="PT Astra Serif" w:hAnsi="PT Astra Serif"/>
          <w:sz w:val="24"/>
          <w:szCs w:val="24"/>
        </w:rPr>
        <w:t xml:space="preserve">7.2. Размер штрафа </w:t>
      </w:r>
      <w:r>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pPr>
        <w:pStyle w:val="Normal"/>
        <w:ind w:firstLine="540"/>
        <w:jc w:val="both"/>
        <w:rPr>
          <w:rFonts w:ascii="PT Astra Serif" w:hAnsi="PT Astra Serif"/>
          <w:iCs/>
          <w:sz w:val="24"/>
          <w:szCs w:val="24"/>
        </w:rPr>
      </w:pPr>
      <w:r>
        <w:rPr>
          <w:rFonts w:ascii="PT Astra Serif" w:hAnsi="PT Astra Serif"/>
          <w:color w:val="00000A"/>
          <w:sz w:val="24"/>
          <w:szCs w:val="24"/>
        </w:rPr>
        <w:t xml:space="preserve">7.3. </w:t>
      </w:r>
      <w:bookmarkStart w:id="1" w:name="P67"/>
      <w:bookmarkEnd w:id="1"/>
      <w:r>
        <w:rPr>
          <w:rFonts w:ascii="PT Astra Serif" w:hAnsi="PT Astra Serif"/>
          <w:iCs/>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пунктами 7.4 – 7.7):</w:t>
      </w:r>
    </w:p>
    <w:p>
      <w:pPr>
        <w:pStyle w:val="Normal"/>
        <w:ind w:firstLine="540"/>
        <w:jc w:val="both"/>
        <w:rPr>
          <w:rFonts w:ascii="PT Astra Serif" w:hAnsi="PT Astra Serif"/>
          <w:iCs/>
          <w:sz w:val="24"/>
          <w:szCs w:val="24"/>
        </w:rPr>
      </w:pPr>
      <w:r>
        <w:rPr>
          <w:rFonts w:ascii="PT Astra Serif" w:hAnsi="PT Astra Serif"/>
          <w:iCs/>
          <w:sz w:val="24"/>
          <w:szCs w:val="24"/>
        </w:rPr>
        <w:t>а) 10 процентов цены Контракта (этапа) в случае, если цена Контракта (этапа)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и) 0,1 процента цены Контракта (этапа) в случае, если цена Контракта (этапа) превышает 10 млрд.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7.4. 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3" w:tooltip="consultantplus://offline/ref=D24FEE69E1B7CD8A16BB8E7671CAA689283A9F94587855EC14DDB06FAEC3FCB85E295C0AE157E7F5VF7DG">
        <w:r>
          <w:rPr>
            <w:rStyle w:val="Style"/>
            <w:rFonts w:ascii="PT Astra Serif" w:hAnsi="PT Astra Serif"/>
            <w:iCs/>
            <w:sz w:val="24"/>
            <w:szCs w:val="24"/>
          </w:rPr>
          <w:t>пунктом 1 части 1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pPr>
        <w:pStyle w:val="Normal"/>
        <w:ind w:firstLine="540"/>
        <w:jc w:val="both"/>
        <w:rPr>
          <w:rFonts w:ascii="PT Astra Serif" w:hAnsi="PT Astra Serif"/>
          <w:iCs/>
          <w:sz w:val="24"/>
          <w:szCs w:val="24"/>
        </w:rPr>
      </w:pPr>
      <w:r>
        <w:rPr>
          <w:rFonts w:ascii="PT Astra Serif" w:hAnsi="PT Astra Serif"/>
          <w:iCs/>
          <w:sz w:val="24"/>
          <w:szCs w:val="24"/>
        </w:rPr>
        <w:t xml:space="preserve">7.5. 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4" w:tooltip="consultantplus://offline/ref=D24FEE69E1B7CD8A16BB8E7671CAA689283A9F94587855EC14DDB06FAEVC73G">
        <w:r>
          <w:rPr>
            <w:rStyle w:val="Style"/>
            <w:rFonts w:ascii="PT Astra Serif" w:hAnsi="PT Astra Serif"/>
            <w:iCs/>
            <w:sz w:val="24"/>
            <w:szCs w:val="24"/>
          </w:rPr>
          <w:t>законом</w:t>
        </w:r>
      </w:hyperlink>
      <w:r>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в случае, если цена контракта не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в случае, если цена контракта превышает начальную (максимальную) цену контракта:</w:t>
      </w:r>
    </w:p>
    <w:p>
      <w:pPr>
        <w:pStyle w:val="Normal"/>
        <w:ind w:firstLine="540"/>
        <w:jc w:val="both"/>
        <w:rPr>
          <w:rFonts w:ascii="PT Astra Serif" w:hAnsi="PT Astra Serif"/>
          <w:iCs/>
          <w:sz w:val="24"/>
          <w:szCs w:val="24"/>
        </w:rPr>
      </w:pPr>
      <w:r>
        <w:rPr>
          <w:rFonts w:ascii="PT Astra Serif" w:hAnsi="PT Astra Serif"/>
          <w:iCs/>
          <w:sz w:val="24"/>
          <w:szCs w:val="24"/>
        </w:rPr>
        <w:t>10 процентов цены контракта,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bookmarkStart w:id="2" w:name="P81"/>
      <w:bookmarkEnd w:id="2"/>
      <w:r>
        <w:rPr>
          <w:rFonts w:ascii="PT Astra Serif" w:hAnsi="PT Astra Serif"/>
          <w:iCs/>
          <w:sz w:val="24"/>
          <w:szCs w:val="24"/>
        </w:rPr>
        <w:t xml:space="preserve">7.7. В случае если в соответствии с </w:t>
      </w:r>
      <w:hyperlink r:id="rId5" w:tooltip="consultantplus://offline/ref=D24FEE69E1B7CD8A16BB8E7671CAA689283A9F94587855EC14DDB06FAEC3FCB85E295C0AE157E7F7VF75G">
        <w:r>
          <w:rPr>
            <w:rStyle w:val="Style"/>
            <w:rFonts w:ascii="PT Astra Serif" w:hAnsi="PT Astra Serif"/>
            <w:iCs/>
            <w:sz w:val="24"/>
            <w:szCs w:val="24"/>
          </w:rPr>
          <w:t>частью 6 статьи 30</w:t>
        </w:r>
      </w:hyperlink>
      <w:r>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объёма такого привлечения, установленного контрактом.</w:t>
      </w:r>
    </w:p>
    <w:p>
      <w:pPr>
        <w:pStyle w:val="Normal"/>
        <w:ind w:firstLine="540"/>
        <w:jc w:val="both"/>
        <w:rPr>
          <w:rFonts w:ascii="PT Astra Serif" w:hAnsi="PT Astra Serif"/>
          <w:iCs/>
          <w:sz w:val="24"/>
          <w:szCs w:val="24"/>
        </w:rPr>
      </w:pPr>
      <w:bookmarkStart w:id="3" w:name="P82"/>
      <w:bookmarkEnd w:id="3"/>
      <w:r>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pPr>
        <w:pStyle w:val="Normal"/>
        <w:ind w:firstLine="540"/>
        <w:jc w:val="both"/>
        <w:rPr>
          <w:rFonts w:ascii="PT Astra Serif" w:hAnsi="PT Astra Serif"/>
          <w:iCs/>
          <w:sz w:val="24"/>
          <w:szCs w:val="24"/>
        </w:rPr>
      </w:pPr>
      <w:r>
        <w:rPr>
          <w:rFonts w:ascii="PT Astra Serif" w:hAnsi="PT Astra Serif"/>
          <w:iCs/>
          <w:sz w:val="24"/>
          <w:szCs w:val="24"/>
        </w:rPr>
        <w:t>а) 1000 рублей, если цена Контракта не превышает 3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б) 5000 рублей, если цена контракта составляет от 3 млн. рублей до 50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в) 10000 рублей, если цена контракта составляет от 50 млн. рублей до 100 млн. рублей (включительно);</w:t>
      </w:r>
    </w:p>
    <w:p>
      <w:pPr>
        <w:pStyle w:val="Normal"/>
        <w:ind w:firstLine="540"/>
        <w:jc w:val="both"/>
        <w:rPr>
          <w:rFonts w:ascii="PT Astra Serif" w:hAnsi="PT Astra Serif"/>
          <w:iCs/>
          <w:sz w:val="24"/>
          <w:szCs w:val="24"/>
        </w:rPr>
      </w:pPr>
      <w:r>
        <w:rPr>
          <w:rFonts w:ascii="PT Astra Serif" w:hAnsi="PT Astra Serif"/>
          <w:iCs/>
          <w:sz w:val="24"/>
          <w:szCs w:val="24"/>
        </w:rPr>
        <w:t>г) 100000 рублей, если цена контракта превышает 100 млн. рублей.</w:t>
      </w:r>
    </w:p>
    <w:p>
      <w:pPr>
        <w:pStyle w:val="Normal"/>
        <w:ind w:firstLine="540"/>
        <w:jc w:val="both"/>
        <w:rPr>
          <w:rFonts w:ascii="PT Astra Serif" w:hAnsi="PT Astra Serif"/>
          <w:iCs/>
          <w:sz w:val="24"/>
          <w:szCs w:val="24"/>
        </w:rPr>
      </w:pPr>
      <w:r>
        <w:rPr>
          <w:rFonts w:ascii="PT Astra Serif" w:hAnsi="PT Astra Serif"/>
          <w:iCs/>
          <w:sz w:val="24"/>
          <w:szCs w:val="24"/>
        </w:rPr>
        <w:t>7.9.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pPr>
        <w:pStyle w:val="Normal"/>
        <w:ind w:firstLine="540"/>
        <w:jc w:val="both"/>
        <w:rPr>
          <w:rFonts w:ascii="PT Astra Serif" w:hAnsi="PT Astra Serif"/>
          <w:iCs/>
          <w:sz w:val="24"/>
          <w:szCs w:val="24"/>
        </w:rPr>
      </w:pPr>
      <w:r>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pPr>
        <w:pStyle w:val="Normal"/>
        <w:ind w:firstLine="540"/>
        <w:jc w:val="both"/>
        <w:rPr>
          <w:rFonts w:ascii="PT Astra Serif" w:hAnsi="PT Astra Serif"/>
          <w:iCs/>
          <w:sz w:val="24"/>
          <w:szCs w:val="24"/>
        </w:rPr>
      </w:pPr>
      <w:r>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540"/>
        <w:jc w:val="both"/>
        <w:rPr>
          <w:rFonts w:ascii="PT Astra Serif" w:hAnsi="PT Astra Serif"/>
          <w:iCs/>
          <w:sz w:val="24"/>
          <w:szCs w:val="24"/>
        </w:rPr>
      </w:pPr>
      <w:r>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7.13. Стороны обязуются проводить сверку взаимных расчётов после исполнения договора обеими сторонами. Заказчик обязуется в течение 5 (пяти) рабочих дней с даты окончательного расчёта направить Исполнителю в электронном виде посредством системы электронного документооборота или на бумажном носителе Акт сверки взаимных расчётов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Исполнитель обязуется рассмотреть и подписать акт сверки взаимных расчётов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с даты получения Акта сверки.</w:t>
      </w:r>
    </w:p>
    <w:p>
      <w:pPr>
        <w:pStyle w:val="Normal"/>
        <w:widowControl w:val="false"/>
        <w:ind w:firstLine="539"/>
        <w:jc w:val="both"/>
        <w:rPr>
          <w:rFonts w:ascii="PT Astra Serif" w:hAnsi="PT Astra Serif"/>
          <w:iCs/>
          <w:sz w:val="24"/>
          <w:szCs w:val="24"/>
        </w:rPr>
      </w:pPr>
      <w:r>
        <w:rPr>
          <w:rFonts w:ascii="PT Astra Serif" w:hAnsi="PT Astra Serif"/>
          <w:iCs/>
          <w:sz w:val="24"/>
          <w:szCs w:val="24"/>
        </w:rPr>
        <w:t>В случае неподписания Акта сверки Исполнителем в установленный срок, Акт считается подписанным, а расчёты, указанные в нем, - согласованными.</w:t>
      </w:r>
    </w:p>
    <w:p>
      <w:pPr>
        <w:pStyle w:val="Normal"/>
        <w:widowControl w:val="false"/>
        <w:ind w:firstLine="539"/>
        <w:jc w:val="both"/>
        <w:rPr>
          <w:rFonts w:ascii="PT Astra Serif" w:hAnsi="PT Astra Serif"/>
          <w:sz w:val="24"/>
          <w:szCs w:val="24"/>
        </w:rPr>
      </w:pPr>
      <w:r>
        <w:rPr>
          <w:rFonts w:ascii="PT Astra Serif" w:hAnsi="PT Astra Serif"/>
          <w:iCs/>
          <w:sz w:val="24"/>
          <w:szCs w:val="24"/>
        </w:rPr>
        <w:t>Сторона, не исполнившая или ненадлежащим образом исполнившая обязательства по проведению сверки расчётов, несёт ответственность в соответствии с действующим законодательством Российской Федерации и настоящим договором.</w:t>
      </w:r>
    </w:p>
    <w:p>
      <w:pPr>
        <w:pStyle w:val="128"/>
        <w:spacing w:lineRule="auto" w:line="240" w:before="0" w:after="0"/>
        <w:ind w:firstLine="709"/>
        <w:jc w:val="center"/>
        <w:rPr>
          <w:rFonts w:ascii="PT Astra Serif" w:hAnsi="PT Astra Serif"/>
          <w:color w:val="auto"/>
          <w:szCs w:val="24"/>
        </w:rPr>
      </w:pPr>
      <w:r>
        <w:rPr>
          <w:rFonts w:ascii="PT Astra Serif" w:hAnsi="PT Astra Serif"/>
          <w:color w:val="auto"/>
          <w:szCs w:val="24"/>
        </w:rPr>
      </w:r>
    </w:p>
    <w:p>
      <w:pPr>
        <w:pStyle w:val="128"/>
        <w:spacing w:lineRule="auto" w:line="240" w:before="0" w:after="0"/>
        <w:ind w:firstLine="709"/>
        <w:jc w:val="center"/>
        <w:rPr>
          <w:rFonts w:ascii="PT Astra Serif" w:hAnsi="PT Astra Serif"/>
          <w:b/>
          <w:color w:val="auto"/>
          <w:szCs w:val="24"/>
        </w:rPr>
      </w:pPr>
      <w:r>
        <w:rPr>
          <w:rFonts w:ascii="PT Astra Serif" w:hAnsi="PT Astra Serif"/>
          <w:b/>
          <w:color w:val="auto"/>
          <w:szCs w:val="24"/>
        </w:rPr>
        <w:t>8. Форс-мажорные обстоятельства</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pPr>
        <w:pStyle w:val="Style42"/>
        <w:spacing w:lineRule="auto" w:line="240"/>
        <w:ind w:firstLine="709"/>
        <w:rPr>
          <w:rFonts w:ascii="PT Astra Serif" w:hAnsi="PT Astra Serif"/>
          <w:color w:val="auto"/>
          <w:szCs w:val="24"/>
        </w:rPr>
      </w:pPr>
      <w:r>
        <w:rPr>
          <w:rFonts w:ascii="PT Astra Serif" w:hAnsi="PT Astra Serif"/>
          <w:color w:val="auto"/>
          <w:szCs w:val="24"/>
        </w:rPr>
      </w:r>
    </w:p>
    <w:p>
      <w:pPr>
        <w:pStyle w:val="128"/>
        <w:keepNext w:val="true"/>
        <w:spacing w:lineRule="auto" w:line="240" w:before="0" w:after="0"/>
        <w:ind w:firstLine="709"/>
        <w:jc w:val="center"/>
        <w:rPr>
          <w:rFonts w:ascii="PT Astra Serif" w:hAnsi="PT Astra Serif"/>
          <w:b/>
          <w:color w:val="auto"/>
          <w:szCs w:val="24"/>
        </w:rPr>
      </w:pPr>
      <w:r>
        <w:rPr>
          <w:rFonts w:ascii="PT Astra Serif" w:hAnsi="PT Astra Serif"/>
          <w:b/>
          <w:color w:val="auto"/>
          <w:szCs w:val="24"/>
        </w:rPr>
        <w:t>9. Порядок разрешения споров</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9.3.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pPr>
        <w:pStyle w:val="Style42"/>
        <w:spacing w:lineRule="auto" w:line="240"/>
        <w:ind w:firstLine="709"/>
        <w:jc w:val="both"/>
        <w:rPr>
          <w:rFonts w:ascii="PT Astra Serif" w:hAnsi="PT Astra Serif"/>
          <w:color w:val="auto"/>
          <w:szCs w:val="24"/>
        </w:rPr>
      </w:pPr>
      <w:r>
        <w:rPr>
          <w:rFonts w:ascii="PT Astra Serif" w:hAnsi="PT Astra Serif"/>
          <w:color w:val="auto"/>
          <w:szCs w:val="24"/>
        </w:rPr>
        <w:t>9.4. Срок рассмотрения писем, уведомлений или претензий не может превышать пяти дней с момента их получения. Переписка Сторон может осуществляться в виде письма или телеграммы, а в случаях направления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pPr>
        <w:pStyle w:val="Style42"/>
        <w:spacing w:lineRule="auto" w:line="240"/>
        <w:ind w:firstLine="709"/>
        <w:jc w:val="both"/>
        <w:rPr>
          <w:rFonts w:ascii="PT Astra Serif" w:hAnsi="PT Astra Serif"/>
          <w:b/>
          <w:szCs w:val="24"/>
        </w:rPr>
      </w:pPr>
      <w:r>
        <w:rPr>
          <w:rFonts w:ascii="PT Astra Serif" w:hAnsi="PT Astra Serif"/>
          <w:color w:val="auto"/>
          <w:szCs w:val="24"/>
        </w:rPr>
        <w:t>9.5. Любые споры, разногласия и требования, возникающие из Контракта, подлежат разрешению в Арбитражном суде Ханты-Мансийского автономного округа – Югры.</w:t>
      </w:r>
    </w:p>
    <w:p>
      <w:pPr>
        <w:pStyle w:val="Normal"/>
        <w:ind w:firstLine="567"/>
        <w:jc w:val="center"/>
        <w:rPr>
          <w:rFonts w:ascii="PT Astra Serif" w:hAnsi="PT Astra Serif"/>
          <w:b/>
          <w:sz w:val="24"/>
          <w:szCs w:val="24"/>
        </w:rPr>
      </w:pPr>
      <w:r>
        <w:rPr>
          <w:rFonts w:ascii="PT Astra Serif" w:hAnsi="PT Astra Serif"/>
          <w:b/>
          <w:sz w:val="24"/>
          <w:szCs w:val="24"/>
        </w:rPr>
      </w:r>
    </w:p>
    <w:p>
      <w:pPr>
        <w:pStyle w:val="Normal"/>
        <w:ind w:firstLine="567"/>
        <w:jc w:val="center"/>
        <w:rPr>
          <w:rFonts w:ascii="PT Astra Serif" w:hAnsi="PT Astra Serif"/>
          <w:b/>
          <w:sz w:val="24"/>
          <w:szCs w:val="24"/>
        </w:rPr>
      </w:pPr>
      <w:r>
        <w:rPr>
          <w:rFonts w:ascii="PT Astra Serif" w:hAnsi="PT Astra Serif"/>
          <w:b/>
          <w:sz w:val="24"/>
          <w:szCs w:val="24"/>
        </w:rPr>
        <w:t>10. Расторжение Контракта</w:t>
      </w:r>
    </w:p>
    <w:p>
      <w:pPr>
        <w:pStyle w:val="Normal"/>
        <w:ind w:firstLine="709"/>
        <w:jc w:val="both"/>
        <w:rPr>
          <w:rFonts w:ascii="PT Astra Serif" w:hAnsi="PT Astra Serif"/>
          <w:sz w:val="24"/>
          <w:szCs w:val="24"/>
        </w:rPr>
      </w:pPr>
      <w:r>
        <w:rPr>
          <w:rFonts w:ascii="PT Astra Serif" w:hAnsi="PT Astra Serif"/>
          <w:sz w:val="24"/>
          <w:szCs w:val="24"/>
        </w:rPr>
        <w:t>10.1.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pPr>
        <w:pStyle w:val="Normal"/>
        <w:ind w:firstLine="709"/>
        <w:jc w:val="both"/>
        <w:rPr>
          <w:rFonts w:ascii="PT Astra Serif" w:hAnsi="PT Astra Serif"/>
          <w:sz w:val="24"/>
          <w:szCs w:val="24"/>
        </w:rPr>
      </w:pPr>
      <w:r>
        <w:rPr>
          <w:rFonts w:ascii="PT Astra Serif" w:hAnsi="PT Astra Serif"/>
          <w:sz w:val="24"/>
          <w:szCs w:val="24"/>
        </w:rPr>
        <w:t>10.2. 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pPr>
        <w:pStyle w:val="Normal"/>
        <w:ind w:firstLine="709"/>
        <w:jc w:val="both"/>
        <w:rPr>
          <w:rFonts w:ascii="PT Astra Serif" w:hAnsi="PT Astra Serif"/>
          <w:sz w:val="24"/>
          <w:szCs w:val="24"/>
        </w:rPr>
      </w:pPr>
      <w:r>
        <w:rPr>
          <w:rFonts w:ascii="PT Astra Serif" w:hAnsi="PT Astra Serif"/>
          <w:sz w:val="24"/>
          <w:szCs w:val="24"/>
        </w:rPr>
        <w:t>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pPr>
        <w:pStyle w:val="Normal"/>
        <w:ind w:firstLine="709"/>
        <w:jc w:val="both"/>
        <w:rPr>
          <w:rFonts w:ascii="PT Astra Serif" w:hAnsi="PT Astra Serif"/>
          <w:sz w:val="24"/>
          <w:szCs w:val="24"/>
        </w:rPr>
      </w:pPr>
      <w:r>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Pr>
          <w:sz w:val="24"/>
          <w:szCs w:val="24"/>
        </w:rPr>
        <w:t xml:space="preserve"> </w:t>
      </w:r>
      <w:r>
        <w:rPr>
          <w:rFonts w:ascii="PT Astra Serif" w:hAnsi="PT Astra Serif"/>
          <w:sz w:val="24"/>
          <w:szCs w:val="24"/>
        </w:rPr>
        <w:t>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ind w:firstLine="709"/>
        <w:jc w:val="both"/>
        <w:rPr>
          <w:rFonts w:ascii="PT Astra Serif" w:hAnsi="PT Astra Serif"/>
          <w:sz w:val="24"/>
          <w:szCs w:val="24"/>
        </w:rPr>
      </w:pPr>
      <w:r>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PT Astra Serif" w:hAnsi="PT Astra Serif"/>
          <w:sz w:val="24"/>
          <w:szCs w:val="24"/>
        </w:rPr>
      </w:pPr>
      <w:r>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11.Срок действия Контракта</w:t>
      </w:r>
    </w:p>
    <w:p>
      <w:pPr>
        <w:pStyle w:val="128"/>
        <w:spacing w:lineRule="auto" w:line="240" w:before="0" w:after="0"/>
        <w:ind w:firstLine="709"/>
        <w:jc w:val="both"/>
        <w:rPr>
          <w:rFonts w:ascii="PT Astra Serif" w:hAnsi="PT Astra Serif"/>
          <w:szCs w:val="24"/>
        </w:rPr>
      </w:pPr>
      <w:r>
        <w:rPr>
          <w:rFonts w:ascii="PT Astra Serif" w:hAnsi="PT Astra Serif"/>
          <w:szCs w:val="24"/>
        </w:rPr>
        <w:t xml:space="preserve">11.1. Настоящий Контракт вступает в силу с даты его подписания и действует </w:t>
      </w:r>
      <w:r>
        <w:rPr>
          <w:rFonts w:ascii="PT Astra Serif" w:hAnsi="PT Astra Serif"/>
          <w:color w:val="000099"/>
          <w:szCs w:val="24"/>
        </w:rPr>
        <w:t>по 30.12.2027.</w:t>
      </w:r>
      <w:r>
        <w:rPr>
          <w:rFonts w:ascii="PT Astra Serif" w:hAnsi="PT Astra Serif"/>
          <w:szCs w:val="24"/>
        </w:rPr>
        <w:t xml:space="preserve"> 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3.5, 4.1, 5.2, 5.4.</w:t>
      </w:r>
    </w:p>
    <w:p>
      <w:pPr>
        <w:pStyle w:val="128"/>
        <w:spacing w:lineRule="auto" w:line="240" w:before="0" w:after="0"/>
        <w:ind w:firstLine="709"/>
        <w:jc w:val="center"/>
        <w:rPr>
          <w:rFonts w:ascii="PT Astra Serif" w:hAnsi="PT Astra Serif"/>
          <w:szCs w:val="24"/>
        </w:rPr>
      </w:pPr>
      <w:r>
        <w:rPr>
          <w:rFonts w:ascii="PT Astra Serif" w:hAnsi="PT Astra Serif"/>
          <w:szCs w:val="24"/>
        </w:rPr>
      </w:r>
    </w:p>
    <w:p>
      <w:pPr>
        <w:pStyle w:val="ConsPlusNormal1"/>
        <w:widowControl/>
        <w:ind w:firstLine="709"/>
        <w:jc w:val="center"/>
        <w:rPr>
          <w:rFonts w:ascii="PT Astra Serif" w:hAnsi="PT Astra Serif"/>
          <w:b/>
          <w:szCs w:val="24"/>
        </w:rPr>
      </w:pPr>
      <w:r>
        <w:rPr>
          <w:rFonts w:ascii="PT Astra Serif" w:hAnsi="PT Astra Serif"/>
          <w:b/>
          <w:szCs w:val="24"/>
        </w:rPr>
        <w:t>12. Антикоррупционная оговорка</w:t>
      </w:r>
    </w:p>
    <w:p>
      <w:pPr>
        <w:pStyle w:val="ConsPlusNormal1"/>
        <w:ind w:firstLine="709"/>
        <w:jc w:val="both"/>
        <w:rPr>
          <w:rFonts w:ascii="PT Astra Serif" w:hAnsi="PT Astra Serif"/>
          <w:color w:val="000000"/>
          <w:szCs w:val="24"/>
        </w:rPr>
      </w:pPr>
      <w:r>
        <w:rPr>
          <w:rFonts w:ascii="PT Astra Serif" w:hAnsi="PT Astra Serif"/>
          <w:color w:val="000000"/>
          <w:szCs w:val="24"/>
        </w:rPr>
        <w:t>12.1.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pPr>
        <w:pStyle w:val="ConsPlusNormal1"/>
        <w:ind w:firstLine="709"/>
        <w:jc w:val="both"/>
        <w:rPr>
          <w:rFonts w:ascii="PT Astra Serif" w:hAnsi="PT Astra Serif"/>
          <w:color w:val="000000"/>
          <w:szCs w:val="24"/>
        </w:rPr>
      </w:pPr>
      <w:r>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pPr>
        <w:pStyle w:val="ConsPlusNormal1"/>
        <w:ind w:firstLine="709"/>
        <w:jc w:val="both"/>
        <w:rPr>
          <w:rFonts w:ascii="PT Astra Serif" w:hAnsi="PT Astra Serif"/>
          <w:color w:val="000000"/>
          <w:szCs w:val="24"/>
        </w:rPr>
      </w:pPr>
      <w:r>
        <w:rPr>
          <w:rFonts w:ascii="PT Astra Serif" w:hAnsi="PT Astra Serif"/>
          <w:color w:val="000000"/>
          <w:szCs w:val="24"/>
        </w:rPr>
        <w:t xml:space="preserve">Каналы уведомления Заказчика о нарушениях каких-либо положений настоящего раздела: </w:t>
      </w:r>
      <w:r>
        <w:rPr>
          <w:rFonts w:ascii="PT Astra Serif" w:hAnsi="PT Astra Serif"/>
          <w:color w:val="000000"/>
          <w:szCs w:val="24"/>
          <w:lang w:val="en-US"/>
        </w:rPr>
        <w:t>adm</w:t>
      </w:r>
      <w:r>
        <w:rPr>
          <w:rFonts w:ascii="PT Astra Serif" w:hAnsi="PT Astra Serif"/>
          <w:color w:val="000000"/>
          <w:szCs w:val="24"/>
        </w:rPr>
        <w:t>@ugorsk.ru, 8(34675) 77-000, официальный сайт www.admugorsk.ru.</w:t>
      </w:r>
    </w:p>
    <w:p>
      <w:pPr>
        <w:pStyle w:val="ConsPlusNormal1"/>
        <w:ind w:firstLine="709"/>
        <w:jc w:val="both"/>
        <w:rPr>
          <w:rFonts w:ascii="PT Astra Serif" w:hAnsi="PT Astra Serif"/>
          <w:color w:val="000000"/>
          <w:szCs w:val="24"/>
        </w:rPr>
      </w:pPr>
      <w:r>
        <w:rPr>
          <w:rFonts w:ascii="PT Astra Serif" w:hAnsi="PT Astra Serif"/>
          <w:color w:val="000000"/>
          <w:szCs w:val="24"/>
        </w:rPr>
        <w:t>12.3. 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ConsPlusNormal1"/>
        <w:ind w:firstLine="709"/>
        <w:jc w:val="both"/>
        <w:rPr>
          <w:rFonts w:ascii="PT Astra Serif" w:hAnsi="PT Astra Serif"/>
          <w:color w:val="000000"/>
          <w:szCs w:val="24"/>
        </w:rPr>
      </w:pPr>
      <w:r>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pPr>
        <w:pStyle w:val="ConsPlusNormal1"/>
        <w:widowControl/>
        <w:ind w:firstLine="709"/>
        <w:jc w:val="both"/>
        <w:rPr>
          <w:rFonts w:ascii="PT Astra Serif" w:hAnsi="PT Astra Serif"/>
          <w:color w:val="000000"/>
          <w:szCs w:val="24"/>
        </w:rPr>
      </w:pPr>
      <w:r>
        <w:rPr>
          <w:rFonts w:ascii="PT Astra Serif" w:hAnsi="PT Astra Serif"/>
          <w:color w:val="000000"/>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13. Прочие условия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 xml:space="preserve">13.1. Настоящий Контракт изготавливается в электронной форме, подписывается усиленными электронными подписями на электронной площадке и хранится на электронной площадке. </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13.2. Все приложения к Контракту являются его неотъемлемой частью.</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13.3. К Контракту прилагаются:</w:t>
      </w:r>
    </w:p>
    <w:p>
      <w:pPr>
        <w:pStyle w:val="128"/>
        <w:spacing w:lineRule="auto" w:line="240" w:before="0" w:after="0"/>
        <w:ind w:firstLine="709"/>
        <w:rPr>
          <w:rFonts w:ascii="PT Astra Serif" w:hAnsi="PT Astra Serif"/>
          <w:szCs w:val="24"/>
        </w:rPr>
      </w:pPr>
      <w:r>
        <w:rPr>
          <w:rFonts w:ascii="PT Astra Serif" w:hAnsi="PT Astra Serif"/>
          <w:szCs w:val="24"/>
        </w:rPr>
        <w:t>- Описание объекта закупки (Приложение 1);</w:t>
      </w:r>
    </w:p>
    <w:p>
      <w:pPr>
        <w:pStyle w:val="128"/>
        <w:spacing w:lineRule="auto" w:line="240" w:before="0" w:after="0"/>
        <w:ind w:firstLine="709"/>
        <w:jc w:val="both"/>
        <w:rPr>
          <w:rFonts w:ascii="PT Astra Serif" w:hAnsi="PT Astra Serif"/>
          <w:szCs w:val="24"/>
        </w:rPr>
      </w:pPr>
      <w:r>
        <w:rPr>
          <w:rFonts w:ascii="PT Astra Serif" w:hAnsi="PT Astra Serif"/>
          <w:szCs w:val="24"/>
        </w:rPr>
        <w:t>- Спецификация (Приложение 2).</w:t>
      </w:r>
    </w:p>
    <w:p>
      <w:pPr>
        <w:pStyle w:val="128"/>
        <w:spacing w:lineRule="auto" w:line="240" w:before="0" w:after="0"/>
        <w:ind w:firstLine="709"/>
        <w:jc w:val="both"/>
        <w:rPr>
          <w:rFonts w:ascii="PT Astra Serif" w:hAnsi="PT Astra Serif"/>
          <w:szCs w:val="24"/>
        </w:rPr>
      </w:pPr>
      <w:r>
        <w:rPr>
          <w:rFonts w:ascii="PT Astra Serif" w:hAnsi="PT Astra Serif"/>
          <w:szCs w:val="24"/>
        </w:rPr>
        <w:t>13.4.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13.5.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pPr>
        <w:pStyle w:val="128"/>
        <w:spacing w:lineRule="auto" w:line="240" w:before="0" w:after="0"/>
        <w:ind w:firstLine="709"/>
        <w:jc w:val="both"/>
        <w:rPr>
          <w:rFonts w:ascii="PT Astra Serif" w:hAnsi="PT Astra Serif"/>
          <w:szCs w:val="24"/>
        </w:rPr>
      </w:pPr>
      <w:r>
        <w:rPr>
          <w:rFonts w:ascii="PT Astra Serif" w:hAnsi="PT Astra Serif"/>
          <w:szCs w:val="24"/>
        </w:rPr>
        <w:t>13.6. 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p>
    <w:p>
      <w:pPr>
        <w:pStyle w:val="128"/>
        <w:spacing w:lineRule="auto" w:line="240" w:before="0" w:after="0"/>
        <w:ind w:firstLine="709"/>
        <w:jc w:val="both"/>
        <w:rPr>
          <w:rFonts w:ascii="PT Astra Serif" w:hAnsi="PT Astra Serif"/>
          <w:color w:val="000000"/>
          <w:szCs w:val="24"/>
        </w:rPr>
      </w:pPr>
      <w:r>
        <w:rPr>
          <w:rFonts w:ascii="PT Astra Serif" w:hAnsi="PT Astra Serif"/>
          <w:szCs w:val="24"/>
        </w:rPr>
        <w:t>13.7. </w:t>
      </w:r>
      <w:r>
        <w:rPr>
          <w:rFonts w:ascii="PT Astra Serif" w:hAnsi="PT Astra Serif"/>
          <w:color w:val="000000"/>
          <w:szCs w:val="24"/>
        </w:rPr>
        <w:t xml:space="preserve"> Соглашение об изменении условий контракта заключается с использованием Единой информационной системы.  </w:t>
      </w:r>
    </w:p>
    <w:p>
      <w:pPr>
        <w:pStyle w:val="128"/>
        <w:spacing w:lineRule="auto" w:line="240" w:before="0" w:after="0"/>
        <w:ind w:firstLine="709"/>
        <w:jc w:val="both"/>
        <w:rPr>
          <w:rFonts w:ascii="PT Astra Serif" w:hAnsi="PT Astra Serif"/>
          <w:szCs w:val="24"/>
        </w:rPr>
      </w:pPr>
      <w:r>
        <w:rPr>
          <w:rFonts w:ascii="PT Astra Serif" w:hAnsi="PT Astra Serif"/>
          <w:szCs w:val="24"/>
        </w:rPr>
      </w:r>
    </w:p>
    <w:p>
      <w:pPr>
        <w:pStyle w:val="128"/>
        <w:spacing w:lineRule="auto" w:line="240" w:before="0" w:after="0"/>
        <w:ind w:firstLine="709"/>
        <w:jc w:val="center"/>
        <w:rPr>
          <w:rFonts w:ascii="PT Astra Serif" w:hAnsi="PT Astra Serif"/>
          <w:b/>
          <w:szCs w:val="24"/>
        </w:rPr>
      </w:pPr>
      <w:r>
        <w:rPr>
          <w:rFonts w:ascii="PT Astra Serif" w:hAnsi="PT Astra Serif"/>
          <w:b/>
          <w:szCs w:val="24"/>
        </w:rPr>
        <w:t>14. Адреса места нахождения, банковские реквизиты и подписи Сторон</w:t>
      </w:r>
    </w:p>
    <w:p>
      <w:pPr>
        <w:pStyle w:val="128"/>
        <w:spacing w:lineRule="auto" w:line="240" w:before="0" w:after="0"/>
        <w:ind w:firstLine="709"/>
        <w:jc w:val="center"/>
        <w:rPr>
          <w:rFonts w:ascii="PT Astra Serif" w:hAnsi="PT Astra Serif"/>
          <w:b/>
          <w:szCs w:val="24"/>
        </w:rPr>
      </w:pPr>
      <w:r>
        <w:rPr>
          <w:rFonts w:ascii="PT Astra Serif" w:hAnsi="PT Astra Serif"/>
          <w:b/>
          <w:szCs w:val="24"/>
        </w:rPr>
      </w:r>
    </w:p>
    <w:tbl>
      <w:tblPr>
        <w:tblW w:w="10205"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5666"/>
        <w:gridCol w:w="4539"/>
      </w:tblGrid>
      <w:tr>
        <w:trPr/>
        <w:tc>
          <w:tcPr>
            <w:tcW w:w="5666"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Заказчик</w:t>
            </w:r>
          </w:p>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r>
          </w:p>
          <w:p>
            <w:pPr>
              <w:pStyle w:val="Normal"/>
              <w:tabs>
                <w:tab w:val="clear" w:pos="708"/>
                <w:tab w:val="left" w:pos="709" w:leader="none"/>
              </w:tabs>
              <w:jc w:val="both"/>
              <w:rPr>
                <w:rFonts w:ascii="PT Astra Serif" w:hAnsi="PT Astra Serif"/>
                <w:b/>
                <w:bCs/>
                <w:spacing w:val="-1"/>
                <w:sz w:val="24"/>
                <w:szCs w:val="28"/>
              </w:rPr>
            </w:pPr>
            <w:r>
              <w:rPr>
                <w:rFonts w:ascii="PT Astra Serif" w:hAnsi="PT Astra Serif"/>
                <w:b/>
                <w:bCs/>
                <w:spacing w:val="-1"/>
                <w:sz w:val="24"/>
                <w:szCs w:val="28"/>
              </w:rPr>
              <w:t>Администрация города Югорска</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628260, Тюменская область, Ханты-Мансийский автономный округ – Югра, г. Югорск, ул. 40 лет Победы, д. 11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ИНН/КПП 8622002368/862201001</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Банковские реквизиты:</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Депфин Югорск (Администрация города Югорска, л/с 001.00.000.0)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казначейского счета: 03231643718870008700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Банк:  ОКЦ №8 Уральского ГУ Банка России //УФК по Ханты-Мансийскому автономному округу-Югре, г. Ханты-Мансийск, счёт 40102810245370000007,</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 xml:space="preserve">№ </w:t>
            </w:r>
            <w:r>
              <w:rPr>
                <w:rFonts w:ascii="PT Astra Serif" w:hAnsi="PT Astra Serif"/>
                <w:bCs/>
                <w:spacing w:val="-1"/>
                <w:sz w:val="22"/>
                <w:szCs w:val="22"/>
              </w:rPr>
              <w:t>счета банка получателя (ЕКС): 40102810245370000007, БИК 007162163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ОГРН 1028601843720, ОКВЭД 84.11.3,</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ОКПО 04262843, ОКФС 14, ОКОПФ 75404,</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ОКТМО 71887000, ОКОГУ 3300200</w:t>
            </w:r>
          </w:p>
          <w:p>
            <w:pPr>
              <w:pStyle w:val="Normal"/>
              <w:tabs>
                <w:tab w:val="clear" w:pos="708"/>
                <w:tab w:val="left" w:pos="709" w:leader="none"/>
              </w:tabs>
              <w:jc w:val="both"/>
              <w:rPr>
                <w:rFonts w:ascii="PT Astra Serif" w:hAnsi="PT Astra Serif"/>
                <w:bCs/>
                <w:spacing w:val="-1"/>
                <w:sz w:val="22"/>
                <w:szCs w:val="22"/>
              </w:rPr>
            </w:pPr>
            <w:r>
              <w:rPr>
                <w:rFonts w:ascii="PT Astra Serif" w:hAnsi="PT Astra Serif"/>
                <w:bCs/>
                <w:spacing w:val="-1"/>
                <w:sz w:val="22"/>
                <w:szCs w:val="22"/>
              </w:rPr>
              <w:t>тел. (34675) 7-70-00 (доб.254)</w:t>
            </w:r>
          </w:p>
          <w:p>
            <w:pPr>
              <w:pStyle w:val="Normal"/>
              <w:tabs>
                <w:tab w:val="clear" w:pos="708"/>
                <w:tab w:val="left" w:pos="709" w:leader="none"/>
              </w:tabs>
              <w:jc w:val="both"/>
              <w:rPr>
                <w:rFonts w:ascii="PT Astra Serif" w:hAnsi="PT Astra Serif"/>
                <w:bCs/>
                <w:spacing w:val="-1"/>
                <w:sz w:val="28"/>
                <w:szCs w:val="28"/>
              </w:rPr>
            </w:pPr>
            <w:r>
              <w:rPr>
                <w:rFonts w:ascii="PT Astra Serif" w:hAnsi="PT Astra Serif"/>
                <w:bCs/>
                <w:spacing w:val="-1"/>
                <w:sz w:val="22"/>
                <w:szCs w:val="22"/>
              </w:rPr>
              <w:t xml:space="preserve">Электронная почта: </w:t>
            </w:r>
            <w:hyperlink r:id="rId6" w:tooltip="mailto:adm@ygorsk.ru">
              <w:r>
                <w:rPr>
                  <w:rStyle w:val="Hyperlink"/>
                  <w:rFonts w:ascii="PT Astra Serif" w:hAnsi="PT Astra Serif"/>
                  <w:bCs/>
                  <w:spacing w:val="-1"/>
                  <w:sz w:val="22"/>
                  <w:szCs w:val="22"/>
                  <w:lang w:val="en-US"/>
                </w:rPr>
                <w:t>it</w:t>
              </w:r>
              <w:r>
                <w:rPr>
                  <w:rStyle w:val="Hyperlink"/>
                  <w:rFonts w:ascii="PT Astra Serif" w:hAnsi="PT Astra Serif"/>
                  <w:bCs/>
                  <w:spacing w:val="-1"/>
                  <w:sz w:val="22"/>
                  <w:szCs w:val="22"/>
                </w:rPr>
                <w:t>@</w:t>
              </w:r>
              <w:r>
                <w:rPr>
                  <w:rStyle w:val="Hyperlink"/>
                  <w:rFonts w:ascii="PT Astra Serif" w:hAnsi="PT Astra Serif"/>
                  <w:bCs/>
                  <w:spacing w:val="-1"/>
                  <w:sz w:val="22"/>
                  <w:szCs w:val="22"/>
                  <w:lang w:val="en-US"/>
                </w:rPr>
                <w:t>u</w:t>
              </w:r>
              <w:r>
                <w:rPr>
                  <w:rStyle w:val="Hyperlink"/>
                  <w:rFonts w:ascii="PT Astra Serif" w:hAnsi="PT Astra Serif"/>
                  <w:bCs/>
                  <w:spacing w:val="-1"/>
                  <w:sz w:val="22"/>
                  <w:szCs w:val="22"/>
                </w:rPr>
                <w:t>gorsk.ru</w:t>
              </w:r>
            </w:hyperlink>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hanging="0"/>
              <w:jc w:val="both"/>
              <w:rPr>
                <w:rFonts w:ascii="PT Astra Serif" w:hAnsi="PT Astra Serif" w:cs="Times New Roman"/>
                <w:szCs w:val="24"/>
              </w:rPr>
            </w:pPr>
            <w:r>
              <w:rPr>
                <w:rFonts w:cs="Times New Roman" w:ascii="PT Astra Serif" w:hAnsi="PT Astra Serif"/>
                <w:szCs w:val="24"/>
              </w:rPr>
              <w:t>М.П.</w:t>
            </w:r>
          </w:p>
        </w:tc>
        <w:tc>
          <w:tcPr>
            <w:tcW w:w="4539" w:type="dxa"/>
            <w:tcBorders/>
            <w:shd w:color="auto" w:fill="auto" w:val="clear"/>
          </w:tcPr>
          <w:p>
            <w:pPr>
              <w:pStyle w:val="ConsPlusNormal1"/>
              <w:widowControl/>
              <w:ind w:firstLine="709"/>
              <w:jc w:val="both"/>
              <w:rPr>
                <w:rFonts w:ascii="PT Astra Serif" w:hAnsi="PT Astra Serif" w:cs="Times New Roman"/>
                <w:b/>
                <w:szCs w:val="24"/>
              </w:rPr>
            </w:pPr>
            <w:r>
              <w:rPr>
                <w:rFonts w:cs="Times New Roman" w:ascii="PT Astra Serif" w:hAnsi="PT Astra Serif"/>
                <w:b/>
                <w:szCs w:val="24"/>
              </w:rPr>
              <w:t>Исполнитель</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firstLine="709"/>
              <w:jc w:val="both"/>
              <w:rPr>
                <w:rFonts w:ascii="PT Astra Serif" w:hAnsi="PT Astra Serif" w:cs="Times New Roman"/>
                <w:sz w:val="22"/>
                <w:szCs w:val="24"/>
              </w:rPr>
            </w:pPr>
            <w:r>
              <w:rPr>
                <w:rFonts w:cs="Times New Roman" w:ascii="PT Astra Serif" w:hAnsi="PT Astra Serif"/>
                <w:sz w:val="22"/>
                <w:szCs w:val="24"/>
              </w:rPr>
            </w:r>
          </w:p>
          <w:p>
            <w:pPr>
              <w:pStyle w:val="ConsPlusNormal1"/>
              <w:widowControl/>
              <w:ind w:hanging="0"/>
              <w:jc w:val="both"/>
              <w:rPr>
                <w:rFonts w:ascii="PT Astra Serif" w:hAnsi="PT Astra Serif" w:cs="Times New Roman"/>
                <w:szCs w:val="24"/>
              </w:rPr>
            </w:pPr>
            <w:r>
              <w:rPr>
                <w:rFonts w:cs="Times New Roman" w:ascii="PT Astra Serif" w:hAnsi="PT Astra Serif"/>
                <w:szCs w:val="24"/>
              </w:rPr>
              <w:t>____________________</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«___» ______ 202__ г.</w:t>
            </w:r>
          </w:p>
          <w:p>
            <w:pPr>
              <w:pStyle w:val="ConsPlusNormal1"/>
              <w:widowControl/>
              <w:ind w:firstLine="709"/>
              <w:jc w:val="both"/>
              <w:rPr>
                <w:rFonts w:ascii="PT Astra Serif" w:hAnsi="PT Astra Serif" w:cs="Times New Roman"/>
                <w:szCs w:val="24"/>
              </w:rPr>
            </w:pPr>
            <w:r>
              <w:rPr>
                <w:rFonts w:cs="Times New Roman" w:ascii="PT Astra Serif" w:hAnsi="PT Astra Serif"/>
                <w:szCs w:val="24"/>
              </w:rPr>
              <w:t>М.П.</w:t>
            </w:r>
          </w:p>
        </w:tc>
      </w:tr>
    </w:tbl>
    <w:p>
      <w:pPr>
        <w:pStyle w:val="Normal"/>
        <w:rPr>
          <w:rFonts w:ascii="PT Astra Serif" w:hAnsi="PT Astra Serif"/>
          <w:i/>
          <w:sz w:val="24"/>
          <w:szCs w:val="24"/>
        </w:rPr>
      </w:pPr>
      <w:r>
        <w:rPr>
          <w:rFonts w:ascii="PT Astra Serif" w:hAnsi="PT Astra Serif"/>
          <w:i/>
          <w:sz w:val="24"/>
          <w:szCs w:val="24"/>
        </w:rPr>
        <w:t>Подписи сторон:</w:t>
      </w:r>
    </w:p>
    <w:p>
      <w:pPr>
        <w:pStyle w:val="Normal"/>
        <w:rPr>
          <w:rFonts w:ascii="PT Astra Serif" w:hAnsi="PT Astra Serif"/>
          <w:sz w:val="22"/>
          <w:u w:val="single"/>
        </w:rPr>
      </w:pPr>
      <w:r>
        <w:rPr>
          <w:rFonts w:ascii="PT Astra Serif" w:hAnsi="PT Astra Serif"/>
          <w:i/>
          <w:sz w:val="22"/>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pPr>
        <w:pStyle w:val="128"/>
        <w:spacing w:lineRule="auto" w:line="240" w:before="0" w:after="0"/>
        <w:rPr>
          <w:rFonts w:ascii="PT Astra Serif" w:hAnsi="PT Astra Serif"/>
          <w:u w:val="single"/>
        </w:rPr>
      </w:pPr>
      <w:r>
        <w:rPr>
          <w:rFonts w:ascii="PT Astra Serif" w:hAnsi="PT Astra Serif"/>
          <w:u w:val="single"/>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1</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sz w:val="28"/>
        </w:rPr>
      </w:pPr>
      <w:r>
        <w:rPr>
          <w:rFonts w:ascii="PT Astra Serif" w:hAnsi="PT Astra Serif"/>
          <w:bCs/>
          <w:sz w:val="28"/>
        </w:rPr>
      </w:r>
    </w:p>
    <w:p>
      <w:pPr>
        <w:pStyle w:val="ConsPlusNormal1"/>
        <w:widowControl/>
        <w:tabs>
          <w:tab w:val="clear" w:pos="708"/>
          <w:tab w:val="left" w:pos="360" w:leader="none"/>
        </w:tabs>
        <w:ind w:hanging="0"/>
        <w:jc w:val="center"/>
        <w:rPr>
          <w:rFonts w:ascii="PT Astra Serif" w:hAnsi="PT Astra Serif" w:cs="Times New Roman"/>
          <w:b/>
          <w:bCs/>
          <w:szCs w:val="24"/>
        </w:rPr>
      </w:pPr>
      <w:r>
        <w:rPr>
          <w:rFonts w:cs="Times New Roman" w:ascii="PT Astra Serif" w:hAnsi="PT Astra Serif"/>
          <w:b/>
          <w:bCs/>
          <w:szCs w:val="24"/>
        </w:rPr>
        <w:t>Описание объекта закупки</w:t>
      </w:r>
    </w:p>
    <w:p>
      <w:pPr>
        <w:pStyle w:val="BodyText"/>
        <w:spacing w:lineRule="auto" w:line="240" w:before="0" w:after="0"/>
        <w:ind w:firstLine="709"/>
        <w:jc w:val="both"/>
        <w:rPr>
          <w:rFonts w:ascii="PT Astra Serif" w:hAnsi="PT Astra Serif"/>
          <w:b/>
          <w:sz w:val="22"/>
        </w:rPr>
      </w:pPr>
      <w:r>
        <w:rPr>
          <w:rFonts w:ascii="PT Astra Serif" w:hAnsi="PT Astra Serif"/>
          <w:b/>
          <w:sz w:val="22"/>
        </w:rPr>
      </w:r>
    </w:p>
    <w:p>
      <w:pPr>
        <w:pStyle w:val="Normal"/>
        <w:ind w:firstLine="709"/>
        <w:jc w:val="both"/>
        <w:rPr>
          <w:rFonts w:ascii="PT Astra Serif" w:hAnsi="PT Astra Serif"/>
          <w:sz w:val="24"/>
          <w:szCs w:val="24"/>
        </w:rPr>
      </w:pPr>
      <w:bookmarkStart w:id="4" w:name="undefined"/>
      <w:bookmarkEnd w:id="4"/>
      <w:r>
        <w:rPr>
          <w:rFonts w:ascii="PT Astra Serif" w:hAnsi="PT Astra Serif"/>
          <w:b/>
          <w:sz w:val="24"/>
          <w:szCs w:val="24"/>
        </w:rPr>
        <w:t>1.</w:t>
      </w:r>
      <w:r>
        <w:rPr>
          <w:rFonts w:ascii="PT Astra Serif" w:hAnsi="PT Astra Serif"/>
          <w:sz w:val="24"/>
          <w:szCs w:val="24"/>
        </w:rPr>
        <w:t xml:space="preserve"> </w:t>
      </w:r>
      <w:r>
        <w:rPr>
          <w:rFonts w:ascii="PT Astra Serif" w:hAnsi="PT Astra Serif"/>
          <w:b/>
          <w:sz w:val="24"/>
          <w:szCs w:val="24"/>
        </w:rPr>
        <w:t>Предмет муниципального контракта</w:t>
      </w:r>
      <w:r>
        <w:rPr>
          <w:rFonts w:ascii="PT Astra Serif" w:hAnsi="PT Astra Serif"/>
          <w:sz w:val="24"/>
          <w:szCs w:val="24"/>
        </w:rPr>
        <w:t>: оказание услуг связи посредством имеющейся виртуальной АТС.</w:t>
      </w:r>
    </w:p>
    <w:p>
      <w:pPr>
        <w:pStyle w:val="Normal"/>
        <w:ind w:firstLine="709"/>
        <w:jc w:val="both"/>
        <w:rPr>
          <w:rFonts w:ascii="PT Astra Serif" w:hAnsi="PT Astra Serif"/>
          <w:b/>
          <w:sz w:val="24"/>
          <w:szCs w:val="24"/>
        </w:rPr>
      </w:pPr>
      <w:r>
        <w:rPr>
          <w:rFonts w:ascii="PT Astra Serif" w:hAnsi="PT Astra Serif"/>
          <w:b/>
          <w:sz w:val="24"/>
          <w:szCs w:val="24"/>
        </w:rPr>
      </w:r>
      <w:bookmarkStart w:id="5" w:name="undefined_Копия_1"/>
    </w:p>
    <w:p>
      <w:pPr>
        <w:pStyle w:val="Normal"/>
        <w:ind w:firstLine="709"/>
        <w:jc w:val="both"/>
        <w:rPr>
          <w:rFonts w:ascii="PT Astra Serif" w:hAnsi="PT Astra Serif"/>
          <w:b/>
          <w:sz w:val="24"/>
          <w:szCs w:val="24"/>
        </w:rPr>
      </w:pPr>
      <w:r>
        <w:rPr>
          <w:rFonts w:ascii="PT Astra Serif" w:hAnsi="PT Astra Serif"/>
          <w:b/>
          <w:sz w:val="24"/>
          <w:szCs w:val="24"/>
        </w:rPr>
        <w:t>2. Состав оказываемых услуг и их обязательные характеристики:</w:t>
      </w:r>
    </w:p>
    <w:p>
      <w:pPr>
        <w:pStyle w:val="Normal"/>
        <w:tabs>
          <w:tab w:val="clear" w:pos="708"/>
          <w:tab w:val="left" w:pos="346" w:leader="none"/>
        </w:tabs>
        <w:ind w:firstLine="720"/>
        <w:jc w:val="both"/>
        <w:rPr>
          <w:rFonts w:ascii="PT Astra Serif" w:hAnsi="PT Astra Serif"/>
          <w:color w:themeColor="text1" w:val="000000"/>
          <w:sz w:val="24"/>
          <w:szCs w:val="24"/>
          <w:lang w:eastAsia="ar-SA"/>
        </w:rPr>
      </w:pPr>
      <w:r>
        <w:rPr>
          <w:rFonts w:ascii="PT Astra Serif" w:hAnsi="PT Astra Serif"/>
          <w:color w:themeColor="text1" w:val="000000"/>
          <w:sz w:val="24"/>
          <w:szCs w:val="24"/>
          <w:lang w:eastAsia="ar-SA"/>
        </w:rPr>
        <w:t>2.1. Исполнитель обеспечивает Заказчику доступ к сети связи общего пользования (ССОП), с возможностью совершения местных, внутризоновых, междугородних и международных телефонных соединений. В рамках услуги выделяются телефонные номера в коде АВС и определённым количеством соединительных линий.</w:t>
      </w:r>
    </w:p>
    <w:p>
      <w:pPr>
        <w:pStyle w:val="Normal"/>
        <w:tabs>
          <w:tab w:val="clear" w:pos="708"/>
          <w:tab w:val="left" w:pos="346" w:leader="none"/>
        </w:tabs>
        <w:ind w:firstLine="720"/>
        <w:jc w:val="both"/>
        <w:rPr>
          <w:rFonts w:ascii="PT Astra Serif" w:hAnsi="PT Astra Serif"/>
          <w:color w:themeColor="text1" w:val="000000"/>
          <w:sz w:val="24"/>
          <w:szCs w:val="24"/>
          <w:lang w:eastAsia="ar-SA"/>
        </w:rPr>
      </w:pPr>
      <w:r>
        <w:rPr>
          <w:rFonts w:ascii="PT Astra Serif" w:hAnsi="PT Astra Serif"/>
          <w:color w:val="C00000"/>
          <w:sz w:val="24"/>
          <w:szCs w:val="24"/>
          <w:lang w:eastAsia="ar-SA"/>
        </w:rPr>
        <w:t>2.2. Срок оказания услуг: с 01.12.2026 по 30.11.2027 (12 месяцев).</w:t>
      </w:r>
    </w:p>
    <w:p>
      <w:pPr>
        <w:pStyle w:val="Normal"/>
        <w:tabs>
          <w:tab w:val="clear" w:pos="708"/>
          <w:tab w:val="left" w:pos="346" w:leader="none"/>
        </w:tabs>
        <w:ind w:firstLine="720"/>
        <w:jc w:val="both"/>
        <w:rPr>
          <w:rFonts w:ascii="PT Astra Serif" w:hAnsi="PT Astra Serif" w:eastAsia="Liberation Sans" w:eastAsiaTheme="minorEastAsia"/>
          <w:bCs/>
          <w:color w:val="000000"/>
          <w:sz w:val="24"/>
          <w:szCs w:val="24"/>
        </w:rPr>
      </w:pPr>
      <w:r>
        <w:rPr>
          <w:rFonts w:eastAsia="Liberation Sans" w:ascii="PT Astra Serif" w:hAnsi="PT Astra Serif" w:eastAsiaTheme="minorEastAsia"/>
          <w:color w:themeColor="text1" w:val="000000"/>
          <w:sz w:val="24"/>
          <w:szCs w:val="24"/>
          <w:lang w:eastAsia="en-US"/>
        </w:rPr>
        <w:t>2.3. Предоставление услуг местной и внутризоновой телефонной связи - должны оказываться Исполнителем в соответствии с законодательством Российской Федерации, Федеральным законом «О связи» от 07.07.2003 №126-ФЗ, техническими нормами.</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t xml:space="preserve">2.4. Исполнитель должен предоставить заказчику услуги телефонной связи с выделением городских телефонных номеров и местной телефонной связи посредством </w:t>
      </w:r>
      <w:r>
        <w:rPr>
          <w:rFonts w:cs="Calibri" w:ascii="PT Astra Serif" w:hAnsi="PT Astra Serif"/>
          <w:sz w:val="24"/>
          <w:szCs w:val="24"/>
          <w:lang w:eastAsia="ar-SA"/>
        </w:rPr>
        <w:t>SIP-</w:t>
      </w:r>
      <w:r>
        <w:rPr>
          <w:rFonts w:cs="Calibri" w:ascii="PT Astra Serif" w:hAnsi="PT Astra Serif"/>
          <w:sz w:val="24"/>
          <w:szCs w:val="24"/>
          <w:lang w:val="en-US" w:eastAsia="ar-SA"/>
        </w:rPr>
        <w:t>Trunk</w:t>
      </w:r>
      <w:r>
        <w:rPr>
          <w:rFonts w:ascii="PT Astra Serif" w:hAnsi="PT Astra Serif"/>
          <w:bCs/>
          <w:color w:themeColor="text1" w:val="000000"/>
          <w:sz w:val="24"/>
          <w:szCs w:val="24"/>
          <w:lang w:eastAsia="ar-SA"/>
        </w:rPr>
        <w:t>, а именно:</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r>
    </w:p>
    <w:tbl>
      <w:tblPr>
        <w:tblStyle w:val="1497"/>
        <w:tblW w:w="10206"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851"/>
        <w:gridCol w:w="4251"/>
        <w:gridCol w:w="852"/>
        <w:gridCol w:w="4252"/>
      </w:tblGrid>
      <w:tr>
        <w:trPr/>
        <w:tc>
          <w:tcPr>
            <w:tcW w:w="851" w:type="dxa"/>
            <w:tcBorders/>
          </w:tcPr>
          <w:p>
            <w:pPr>
              <w:pStyle w:val="Normal"/>
              <w:widowControl/>
              <w:tabs>
                <w:tab w:val="clear" w:pos="708"/>
                <w:tab w:val="left" w:pos="346" w:leader="none"/>
              </w:tabs>
              <w:suppressAutoHyphens w:val="true"/>
              <w:spacing w:before="0" w:after="6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 xml:space="preserve">№ </w:t>
            </w:r>
            <w:r>
              <w:rPr>
                <w:rFonts w:ascii="PT Astra Serif" w:hAnsi="PT Astra Serif"/>
                <w:bCs/>
                <w:color w:themeColor="text1" w:val="000000"/>
                <w:kern w:val="0"/>
                <w:sz w:val="24"/>
                <w:szCs w:val="24"/>
                <w:lang w:val="ru-RU" w:eastAsia="ar-SA" w:bidi="ar-SA"/>
              </w:rPr>
              <w:t>п/п</w:t>
            </w:r>
          </w:p>
        </w:tc>
        <w:tc>
          <w:tcPr>
            <w:tcW w:w="4251" w:type="dxa"/>
            <w:tcBorders/>
          </w:tcPr>
          <w:p>
            <w:pPr>
              <w:pStyle w:val="Normal"/>
              <w:widowControl/>
              <w:tabs>
                <w:tab w:val="clear" w:pos="708"/>
                <w:tab w:val="left" w:pos="346" w:leader="none"/>
              </w:tabs>
              <w:suppressAutoHyphens w:val="true"/>
              <w:spacing w:before="0" w:after="6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Абонентский номер в коде АВС</w:t>
            </w:r>
          </w:p>
        </w:tc>
        <w:tc>
          <w:tcPr>
            <w:tcW w:w="852" w:type="dxa"/>
            <w:tcBorders/>
          </w:tcPr>
          <w:p>
            <w:pPr>
              <w:pStyle w:val="Normal"/>
              <w:widowControl/>
              <w:tabs>
                <w:tab w:val="clear" w:pos="708"/>
                <w:tab w:val="left" w:pos="346" w:leader="none"/>
              </w:tabs>
              <w:suppressAutoHyphens w:val="true"/>
              <w:spacing w:before="0" w:after="6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 xml:space="preserve">№ </w:t>
            </w:r>
            <w:r>
              <w:rPr>
                <w:rFonts w:ascii="PT Astra Serif" w:hAnsi="PT Astra Serif"/>
                <w:bCs/>
                <w:color w:themeColor="text1" w:val="000000"/>
                <w:kern w:val="0"/>
                <w:sz w:val="24"/>
                <w:szCs w:val="24"/>
                <w:lang w:val="ru-RU" w:eastAsia="ar-SA" w:bidi="ar-SA"/>
              </w:rPr>
              <w:t>п/п</w:t>
            </w:r>
          </w:p>
        </w:tc>
        <w:tc>
          <w:tcPr>
            <w:tcW w:w="4252" w:type="dxa"/>
            <w:tcBorders/>
          </w:tcPr>
          <w:p>
            <w:pPr>
              <w:pStyle w:val="Normal"/>
              <w:widowControl/>
              <w:tabs>
                <w:tab w:val="clear" w:pos="708"/>
                <w:tab w:val="left" w:pos="346" w:leader="none"/>
              </w:tabs>
              <w:suppressAutoHyphens w:val="true"/>
              <w:spacing w:before="0" w:after="6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Абонентский номер в коде АВС</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83467574444</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11</w:t>
            </w:r>
          </w:p>
        </w:tc>
        <w:tc>
          <w:tcPr>
            <w:tcW w:w="4252" w:type="dxa"/>
            <w:tcBorders/>
            <w:vAlign w:val="center"/>
          </w:tcPr>
          <w:p>
            <w:pPr>
              <w:pStyle w:val="Normal"/>
              <w:widowControl/>
              <w:suppressAutoHyphens w:val="true"/>
              <w:spacing w:before="0" w:after="0"/>
              <w:jc w:val="both"/>
              <w:rPr>
                <w:rFonts w:ascii="PT Astra Serif" w:hAnsi="PT Astra Serif" w:cs="Calibri"/>
                <w:sz w:val="24"/>
                <w:szCs w:val="24"/>
              </w:rPr>
            </w:pPr>
            <w:r>
              <w:rPr>
                <w:rFonts w:cs="Calibri" w:ascii="PT Astra Serif" w:hAnsi="PT Astra Serif"/>
                <w:kern w:val="0"/>
                <w:sz w:val="24"/>
                <w:szCs w:val="24"/>
                <w:lang w:val="ru-RU" w:eastAsia="ru-RU" w:bidi="ar-SA"/>
              </w:rPr>
              <w:t>83467577114</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2</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83467577000</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12</w:t>
            </w:r>
          </w:p>
        </w:tc>
        <w:tc>
          <w:tcPr>
            <w:tcW w:w="4252" w:type="dxa"/>
            <w:tcBorders/>
            <w:vAlign w:val="center"/>
          </w:tcPr>
          <w:p>
            <w:pPr>
              <w:pStyle w:val="Normal"/>
              <w:widowControl/>
              <w:suppressAutoHyphens w:val="true"/>
              <w:spacing w:before="0" w:after="0"/>
              <w:jc w:val="both"/>
              <w:rPr>
                <w:rFonts w:ascii="PT Astra Serif" w:hAnsi="PT Astra Serif" w:cs="Calibri"/>
                <w:sz w:val="24"/>
                <w:szCs w:val="24"/>
              </w:rPr>
            </w:pPr>
            <w:r>
              <w:rPr>
                <w:rFonts w:cs="Calibri" w:ascii="PT Astra Serif" w:hAnsi="PT Astra Serif"/>
                <w:kern w:val="0"/>
                <w:sz w:val="24"/>
                <w:szCs w:val="24"/>
                <w:lang w:val="ru-RU" w:eastAsia="ru-RU" w:bidi="ar-SA"/>
              </w:rPr>
              <w:t>83467577115</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3</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83467577111</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13</w:t>
            </w:r>
          </w:p>
        </w:tc>
        <w:tc>
          <w:tcPr>
            <w:tcW w:w="4252" w:type="dxa"/>
            <w:tcBorders/>
            <w:vAlign w:val="center"/>
          </w:tcPr>
          <w:p>
            <w:pPr>
              <w:pStyle w:val="Normal"/>
              <w:widowControl/>
              <w:suppressAutoHyphens w:val="true"/>
              <w:spacing w:before="0" w:after="0"/>
              <w:jc w:val="both"/>
              <w:rPr>
                <w:rFonts w:ascii="PT Astra Serif" w:hAnsi="PT Astra Serif" w:cs="Calibri"/>
                <w:sz w:val="24"/>
                <w:szCs w:val="24"/>
              </w:rPr>
            </w:pPr>
            <w:r>
              <w:rPr>
                <w:rFonts w:cs="Calibri" w:ascii="PT Astra Serif" w:hAnsi="PT Astra Serif"/>
                <w:kern w:val="0"/>
                <w:sz w:val="24"/>
                <w:szCs w:val="24"/>
                <w:lang w:val="ru-RU" w:eastAsia="ru-RU" w:bidi="ar-SA"/>
              </w:rPr>
              <w:t>83467577116</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4</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83467578811</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14</w:t>
            </w:r>
          </w:p>
        </w:tc>
        <w:tc>
          <w:tcPr>
            <w:tcW w:w="4252" w:type="dxa"/>
            <w:tcBorders/>
            <w:vAlign w:val="center"/>
          </w:tcPr>
          <w:p>
            <w:pPr>
              <w:pStyle w:val="Normal"/>
              <w:widowControl/>
              <w:suppressAutoHyphens w:val="true"/>
              <w:spacing w:before="0" w:after="0"/>
              <w:jc w:val="both"/>
              <w:rPr>
                <w:rFonts w:ascii="PT Astra Serif" w:hAnsi="PT Astra Serif" w:cs="Calibri"/>
                <w:sz w:val="24"/>
                <w:szCs w:val="24"/>
              </w:rPr>
            </w:pPr>
            <w:r>
              <w:rPr>
                <w:rFonts w:ascii="PT Astra Serif" w:hAnsi="PT Astra Serif"/>
                <w:iCs/>
                <w:kern w:val="0"/>
                <w:sz w:val="24"/>
                <w:szCs w:val="24"/>
                <w:lang w:val="ru-RU" w:eastAsia="ru-RU" w:bidi="ar-SA"/>
              </w:rPr>
              <w:t>83467573590</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5</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83467577001</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15</w:t>
            </w:r>
          </w:p>
        </w:tc>
        <w:tc>
          <w:tcPr>
            <w:tcW w:w="4252" w:type="dxa"/>
            <w:tcBorders/>
            <w:vAlign w:val="center"/>
          </w:tcPr>
          <w:p>
            <w:pPr>
              <w:pStyle w:val="Normal"/>
              <w:widowControl/>
              <w:suppressAutoHyphens w:val="true"/>
              <w:spacing w:before="0" w:after="0"/>
              <w:jc w:val="both"/>
              <w:rPr>
                <w:rFonts w:ascii="PT Astra Serif" w:hAnsi="PT Astra Serif" w:cs="Calibri"/>
                <w:sz w:val="24"/>
                <w:szCs w:val="24"/>
              </w:rPr>
            </w:pPr>
            <w:r>
              <w:rPr>
                <w:rFonts w:ascii="PT Astra Serif" w:hAnsi="PT Astra Serif"/>
                <w:iCs/>
                <w:kern w:val="0"/>
                <w:sz w:val="24"/>
                <w:szCs w:val="24"/>
                <w:lang w:val="ru-RU" w:eastAsia="ru-RU" w:bidi="ar-SA"/>
              </w:rPr>
              <w:t>83467573881</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6</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83467577002</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16</w:t>
            </w:r>
          </w:p>
        </w:tc>
        <w:tc>
          <w:tcPr>
            <w:tcW w:w="4252" w:type="dxa"/>
            <w:tcBorders/>
            <w:vAlign w:val="center"/>
          </w:tcPr>
          <w:p>
            <w:pPr>
              <w:pStyle w:val="Normal"/>
              <w:widowControl/>
              <w:suppressAutoHyphens w:val="true"/>
              <w:spacing w:before="0" w:after="0"/>
              <w:jc w:val="both"/>
              <w:rPr>
                <w:rFonts w:ascii="PT Astra Serif" w:hAnsi="PT Astra Serif"/>
                <w:iCs/>
                <w:sz w:val="24"/>
                <w:szCs w:val="24"/>
              </w:rPr>
            </w:pPr>
            <w:r>
              <w:rPr>
                <w:rFonts w:ascii="PT Astra Serif" w:hAnsi="PT Astra Serif"/>
                <w:iCs/>
                <w:kern w:val="0"/>
                <w:sz w:val="24"/>
                <w:szCs w:val="24"/>
                <w:lang w:val="ru-RU" w:eastAsia="ru-RU" w:bidi="ar-SA"/>
              </w:rPr>
              <w:t>83467575517</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7</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83467577003</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17</w:t>
            </w:r>
          </w:p>
        </w:tc>
        <w:tc>
          <w:tcPr>
            <w:tcW w:w="4252" w:type="dxa"/>
            <w:tcBorders/>
            <w:vAlign w:val="center"/>
          </w:tcPr>
          <w:p>
            <w:pPr>
              <w:pStyle w:val="Normal"/>
              <w:widowControl/>
              <w:suppressAutoHyphens w:val="true"/>
              <w:spacing w:before="0" w:after="0"/>
              <w:jc w:val="both"/>
              <w:rPr>
                <w:rFonts w:ascii="PT Astra Serif" w:hAnsi="PT Astra Serif"/>
                <w:iCs/>
                <w:sz w:val="24"/>
                <w:szCs w:val="24"/>
              </w:rPr>
            </w:pPr>
            <w:r>
              <w:rPr>
                <w:rFonts w:ascii="PT Astra Serif" w:hAnsi="PT Astra Serif"/>
                <w:iCs/>
                <w:kern w:val="0"/>
                <w:sz w:val="24"/>
                <w:szCs w:val="24"/>
                <w:lang w:val="ru-RU" w:eastAsia="ru-RU" w:bidi="ar-SA"/>
              </w:rPr>
              <w:t>83467573081</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8</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83467577110</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18</w:t>
            </w:r>
          </w:p>
        </w:tc>
        <w:tc>
          <w:tcPr>
            <w:tcW w:w="4252" w:type="dxa"/>
            <w:tcBorders/>
            <w:vAlign w:val="center"/>
          </w:tcPr>
          <w:p>
            <w:pPr>
              <w:pStyle w:val="Normal"/>
              <w:widowControl/>
              <w:suppressAutoHyphens w:val="true"/>
              <w:spacing w:before="0" w:after="0"/>
              <w:jc w:val="both"/>
              <w:rPr>
                <w:rFonts w:ascii="PT Astra Serif" w:hAnsi="PT Astra Serif"/>
                <w:iCs/>
                <w:sz w:val="24"/>
                <w:szCs w:val="24"/>
              </w:rPr>
            </w:pPr>
            <w:r>
              <w:rPr>
                <w:rFonts w:ascii="PT Astra Serif" w:hAnsi="PT Astra Serif"/>
                <w:iCs/>
                <w:kern w:val="0"/>
                <w:sz w:val="24"/>
                <w:szCs w:val="24"/>
                <w:lang w:val="ru-RU" w:eastAsia="ru-RU" w:bidi="ar-SA"/>
              </w:rPr>
              <w:t>83467571742</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9</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83467577112</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19</w:t>
            </w:r>
          </w:p>
        </w:tc>
        <w:tc>
          <w:tcPr>
            <w:tcW w:w="4252" w:type="dxa"/>
            <w:tcBorders/>
          </w:tcPr>
          <w:p>
            <w:pPr>
              <w:pStyle w:val="Normal"/>
              <w:widowControl/>
              <w:tabs>
                <w:tab w:val="clear" w:pos="708"/>
                <w:tab w:val="left" w:pos="346" w:leader="none"/>
              </w:tabs>
              <w:suppressAutoHyphens w:val="true"/>
              <w:spacing w:before="0" w:after="0"/>
              <w:contextualSpacing/>
              <w:jc w:val="both"/>
              <w:rPr>
                <w:rFonts w:ascii="PT Astra Serif" w:hAnsi="PT Astra Serif"/>
                <w:bCs/>
                <w:color w:themeColor="text1" w:val="000000"/>
                <w:sz w:val="24"/>
                <w:szCs w:val="24"/>
                <w:lang w:eastAsia="ar-SA"/>
              </w:rPr>
            </w:pPr>
            <w:r>
              <w:rPr>
                <w:rFonts w:ascii="PT Astra Serif" w:hAnsi="PT Astra Serif"/>
                <w:iCs/>
                <w:kern w:val="0"/>
                <w:sz w:val="24"/>
                <w:szCs w:val="24"/>
                <w:lang w:val="ru-RU" w:eastAsia="ru-RU" w:bidi="ar-SA"/>
              </w:rPr>
              <w:t>83467575422</w:t>
            </w:r>
          </w:p>
        </w:tc>
      </w:tr>
      <w:tr>
        <w:trPr/>
        <w:tc>
          <w:tcPr>
            <w:tcW w:w="851"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10</w:t>
            </w:r>
          </w:p>
        </w:tc>
        <w:tc>
          <w:tcPr>
            <w:tcW w:w="4251" w:type="dxa"/>
            <w:tcBorders/>
          </w:tcPr>
          <w:p>
            <w:pPr>
              <w:pStyle w:val="Normal"/>
              <w:widowControl/>
              <w:suppressAutoHyphens w:val="true"/>
              <w:spacing w:before="0" w:after="0"/>
              <w:jc w:val="both"/>
              <w:rPr>
                <w:rFonts w:ascii="PT Astra Serif" w:hAnsi="PT Astra Serif"/>
                <w:sz w:val="24"/>
                <w:szCs w:val="24"/>
              </w:rPr>
            </w:pPr>
            <w:r>
              <w:rPr>
                <w:rFonts w:ascii="PT Astra Serif" w:hAnsi="PT Astra Serif"/>
                <w:kern w:val="0"/>
                <w:sz w:val="24"/>
                <w:szCs w:val="24"/>
                <w:lang w:val="ru-RU" w:eastAsia="ru-RU" w:bidi="ar-SA"/>
              </w:rPr>
              <w:t>83467577113</w:t>
            </w:r>
          </w:p>
        </w:tc>
        <w:tc>
          <w:tcPr>
            <w:tcW w:w="852" w:type="dxa"/>
            <w:tcBorders/>
          </w:tcPr>
          <w:p>
            <w:pPr>
              <w:pStyle w:val="Normal"/>
              <w:widowControl/>
              <w:tabs>
                <w:tab w:val="clear" w:pos="708"/>
                <w:tab w:val="left" w:pos="346" w:leader="none"/>
              </w:tabs>
              <w:suppressAutoHyphens w:val="true"/>
              <w:spacing w:before="0" w:after="0"/>
              <w:contextualSpacing/>
              <w:jc w:val="center"/>
              <w:rPr>
                <w:rFonts w:ascii="PT Astra Serif" w:hAnsi="PT Astra Serif"/>
                <w:bCs/>
                <w:color w:themeColor="text1" w:val="000000"/>
                <w:sz w:val="24"/>
                <w:szCs w:val="24"/>
                <w:lang w:eastAsia="ar-SA"/>
              </w:rPr>
            </w:pPr>
            <w:r>
              <w:rPr>
                <w:rFonts w:ascii="PT Astra Serif" w:hAnsi="PT Astra Serif"/>
                <w:bCs/>
                <w:color w:themeColor="text1" w:val="000000"/>
                <w:kern w:val="0"/>
                <w:sz w:val="24"/>
                <w:szCs w:val="24"/>
                <w:lang w:val="ru-RU" w:eastAsia="ar-SA" w:bidi="ar-SA"/>
              </w:rPr>
              <w:t>20</w:t>
            </w:r>
          </w:p>
        </w:tc>
        <w:tc>
          <w:tcPr>
            <w:tcW w:w="4252" w:type="dxa"/>
            <w:tcBorders/>
          </w:tcPr>
          <w:p>
            <w:pPr>
              <w:pStyle w:val="Normal"/>
              <w:widowControl/>
              <w:tabs>
                <w:tab w:val="clear" w:pos="708"/>
                <w:tab w:val="left" w:pos="346" w:leader="none"/>
              </w:tabs>
              <w:suppressAutoHyphens w:val="true"/>
              <w:spacing w:before="0" w:after="0"/>
              <w:contextualSpacing/>
              <w:jc w:val="both"/>
              <w:rPr>
                <w:rFonts w:ascii="PT Astra Serif" w:hAnsi="PT Astra Serif"/>
                <w:bCs/>
                <w:color w:themeColor="text1" w:val="000000"/>
                <w:sz w:val="24"/>
                <w:szCs w:val="24"/>
                <w:lang w:eastAsia="ar-SA"/>
              </w:rPr>
            </w:pPr>
            <w:r>
              <w:rPr>
                <w:rFonts w:ascii="PT Astra Serif" w:hAnsi="PT Astra Serif"/>
                <w:iCs/>
                <w:kern w:val="0"/>
                <w:sz w:val="24"/>
                <w:szCs w:val="24"/>
                <w:lang w:val="ru-RU" w:eastAsia="ru-RU" w:bidi="ar-SA"/>
              </w:rPr>
              <w:t>83467571955</w:t>
            </w:r>
          </w:p>
        </w:tc>
      </w:tr>
    </w:tbl>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r>
    </w:p>
    <w:p>
      <w:pPr>
        <w:pStyle w:val="Normal"/>
        <w:tabs>
          <w:tab w:val="clear" w:pos="708"/>
          <w:tab w:val="left" w:pos="346" w:leader="none"/>
        </w:tabs>
        <w:spacing w:before="0" w:after="0"/>
        <w:ind w:firstLine="720"/>
        <w:contextualSpacing/>
        <w:jc w:val="both"/>
        <w:rPr>
          <w:rFonts w:ascii="PT Astra Serif" w:hAnsi="PT Astra Serif"/>
          <w:color w:themeColor="text1" w:val="000000"/>
          <w:sz w:val="24"/>
          <w:szCs w:val="24"/>
          <w:lang w:eastAsia="ar-SA"/>
        </w:rPr>
      </w:pPr>
      <w:r>
        <w:rPr>
          <w:rFonts w:ascii="PT Astra Serif" w:hAnsi="PT Astra Serif"/>
          <w:bCs/>
          <w:color w:themeColor="text1" w:val="000000"/>
          <w:sz w:val="24"/>
          <w:szCs w:val="24"/>
          <w:lang w:eastAsia="ar-SA"/>
        </w:rPr>
        <w:t xml:space="preserve">Инфраструктурная часть должна иметь возможность подключения не менее </w:t>
      </w:r>
      <w:r>
        <w:rPr>
          <w:rFonts w:ascii="PT Astra Serif" w:hAnsi="PT Astra Serif"/>
          <w:bCs/>
          <w:color w:themeColor="text1" w:val="000000"/>
          <w:sz w:val="24"/>
          <w:szCs w:val="24"/>
          <w:lang w:eastAsia="ar-SA"/>
        </w:rPr>
        <w:br w:type="textWrapping" w:clear="all"/>
      </w:r>
      <w:r>
        <w:rPr>
          <w:rFonts w:ascii="PT Astra Serif" w:hAnsi="PT Astra Serif"/>
          <w:bCs/>
          <w:color w:themeColor="text1" w:val="000000"/>
          <w:sz w:val="24"/>
          <w:szCs w:val="24"/>
          <w:lang w:eastAsia="ar-SA"/>
        </w:rPr>
        <w:t>250 внутренних пользователей.</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t>2.5. Услуга должна позволить Заказчику получить возможность принимать телефонные вызовы от Пользователей фиксированной связи, а также с мобильных номеров на городской номер в коде АВС (346).</w:t>
      </w:r>
    </w:p>
    <w:p>
      <w:pPr>
        <w:pStyle w:val="Normal"/>
        <w:tabs>
          <w:tab w:val="clear" w:pos="708"/>
          <w:tab w:val="left" w:pos="346" w:leader="none"/>
        </w:tabs>
        <w:spacing w:before="0" w:after="0"/>
        <w:ind w:firstLine="720"/>
        <w:contextualSpacing/>
        <w:jc w:val="both"/>
        <w:rPr>
          <w:rFonts w:ascii="PT Astra Serif" w:hAnsi="PT Astra Serif"/>
          <w:color w:themeColor="text1" w:val="000000"/>
          <w:sz w:val="24"/>
          <w:szCs w:val="24"/>
          <w:lang w:eastAsia="ar-SA"/>
        </w:rPr>
      </w:pPr>
      <w:r>
        <w:rPr>
          <w:rFonts w:ascii="PT Astra Serif" w:hAnsi="PT Astra Serif"/>
          <w:bCs/>
          <w:color w:themeColor="text1" w:val="000000"/>
          <w:sz w:val="24"/>
          <w:szCs w:val="24"/>
          <w:lang w:eastAsia="ar-SA"/>
        </w:rPr>
        <w:t>2.6. Продолжительность соединения по переадресованным звонкам, используемая для определения размера платы, отсчитывается с 1-ой секунды ответа по физическим номерам Заказчика.</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t xml:space="preserve">2.7. Сервисная платформа оказания услуг связи должна быть включена в единый реестр российских программ для электронных вычислительных машин и баз данных. Соответствовать требованиям реестра «Российских программ для электронных вычислительных машин и баз данных». </w:t>
      </w:r>
    </w:p>
    <w:p>
      <w:pPr>
        <w:pStyle w:val="Normal"/>
        <w:tabs>
          <w:tab w:val="clear" w:pos="708"/>
          <w:tab w:val="left" w:pos="346" w:leader="none"/>
        </w:tabs>
        <w:spacing w:before="0" w:after="0"/>
        <w:ind w:firstLine="720"/>
        <w:contextualSpacing/>
        <w:jc w:val="both"/>
        <w:rPr>
          <w:rFonts w:ascii="PT Astra Serif" w:hAnsi="PT Astra Serif"/>
          <w:color w:themeColor="text1" w:val="000000"/>
          <w:sz w:val="24"/>
          <w:szCs w:val="24"/>
          <w:lang w:eastAsia="ar-SA"/>
        </w:rPr>
      </w:pPr>
      <w:r>
        <w:rPr>
          <w:rFonts w:ascii="PT Astra Serif" w:hAnsi="PT Astra Serif"/>
          <w:bCs/>
          <w:color w:themeColor="text1" w:val="000000"/>
          <w:sz w:val="24"/>
          <w:szCs w:val="24"/>
          <w:lang w:eastAsia="ar-SA"/>
        </w:rPr>
        <w:t>2.8. Обеспечить возможность совершения исходящих вызовов посредством набора короткой нумерации населённого пункта, в котором подключена услуга.</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t>2.9. Облачная платформа, на которой развёрнута сервисная платформа, должна соответствовать требованиям безопасности информации, предъявляемым к классу защищённости автоматизированных систем от НСД к информации 1Г с возможностью размещения:</w:t>
      </w:r>
    </w:p>
    <w:p>
      <w:pPr>
        <w:pStyle w:val="Normal"/>
        <w:tabs>
          <w:tab w:val="clear" w:pos="708"/>
          <w:tab w:val="left" w:pos="346" w:leader="none"/>
        </w:tabs>
        <w:spacing w:before="0" w:after="0"/>
        <w:ind w:firstLine="720"/>
        <w:contextualSpacing/>
        <w:jc w:val="both"/>
        <w:rPr>
          <w:rFonts w:ascii="PT Astra Serif" w:hAnsi="PT Astra Serif"/>
          <w:bCs/>
          <w:color w:themeColor="text1" w:val="000000"/>
          <w:sz w:val="24"/>
          <w:szCs w:val="24"/>
          <w:lang w:eastAsia="ar-SA"/>
        </w:rPr>
      </w:pPr>
      <w:r>
        <w:rPr>
          <w:rFonts w:ascii="PT Astra Serif" w:hAnsi="PT Astra Serif"/>
          <w:bCs/>
          <w:color w:themeColor="text1" w:val="000000"/>
          <w:sz w:val="24"/>
          <w:szCs w:val="24"/>
          <w:lang w:eastAsia="ar-SA"/>
        </w:rPr>
        <w:t>- государственных информационных систем до 1-ого класса защищённости (К1);</w:t>
      </w:r>
    </w:p>
    <w:p>
      <w:pPr>
        <w:pStyle w:val="Normal"/>
        <w:tabs>
          <w:tab w:val="clear" w:pos="708"/>
          <w:tab w:val="left" w:pos="346" w:leader="none"/>
        </w:tabs>
        <w:spacing w:before="0" w:after="0"/>
        <w:ind w:firstLine="720"/>
        <w:contextualSpacing/>
        <w:jc w:val="both"/>
        <w:rPr>
          <w:rFonts w:ascii="PT Astra Serif" w:hAnsi="PT Astra Serif"/>
          <w:color w:themeColor="text1" w:val="000000"/>
          <w:sz w:val="24"/>
          <w:szCs w:val="24"/>
          <w:lang w:eastAsia="ar-SA"/>
        </w:rPr>
      </w:pPr>
      <w:r>
        <w:rPr>
          <w:rFonts w:ascii="PT Astra Serif" w:hAnsi="PT Astra Serif"/>
          <w:bCs/>
          <w:color w:themeColor="text1" w:val="000000"/>
          <w:sz w:val="24"/>
          <w:szCs w:val="24"/>
          <w:lang w:eastAsia="ar-SA"/>
        </w:rPr>
        <w:t>- информационных систем персональных данных до 1-ого уровня защищённости (УЗ-1) персональных данных.</w:t>
      </w:r>
    </w:p>
    <w:p>
      <w:pPr>
        <w:pStyle w:val="Normal"/>
        <w:widowControl w:val="false"/>
        <w:tabs>
          <w:tab w:val="clear" w:pos="708"/>
          <w:tab w:val="left" w:pos="346" w:leader="none"/>
        </w:tabs>
        <w:spacing w:before="0" w:after="0"/>
        <w:ind w:firstLine="720"/>
        <w:contextualSpacing/>
        <w:jc w:val="both"/>
        <w:rPr>
          <w:rFonts w:ascii="PT Astra Serif" w:hAnsi="PT Astra Serif"/>
          <w:color w:themeColor="text1" w:val="000000"/>
          <w:sz w:val="24"/>
          <w:szCs w:val="24"/>
          <w:lang w:eastAsia="ar-SA"/>
        </w:rPr>
      </w:pPr>
      <w:r>
        <w:rPr>
          <w:rFonts w:ascii="PT Astra Serif" w:hAnsi="PT Astra Serif"/>
          <w:bCs/>
          <w:color w:themeColor="text1" w:val="000000"/>
          <w:sz w:val="24"/>
          <w:szCs w:val="24"/>
          <w:lang w:eastAsia="ar-SA"/>
        </w:rPr>
        <w:t>Соответствие требованиям должно подтверждаться Аттестатом соответствия, выданным лицензиатом ФСТЭК.</w:t>
      </w:r>
    </w:p>
    <w:p>
      <w:pPr>
        <w:pStyle w:val="Normal"/>
        <w:widowControl w:val="false"/>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2.10. Сервисная платформа должна иметь сервис защиты от DoS/DDoS-атак на оборудовании Исполнителя.</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Защита от DoS/DDoS атак средствами Исполнителя должна обеспечиваться от следующих типов атак:</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Атаки на переполнение каналов связи (Volumetric Attacks);</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Атаки на сетевую инфраструктуру (State Exhaustion Attacks);</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Атаки уровня приложений (Application Attacks).</w:t>
      </w:r>
    </w:p>
    <w:p>
      <w:pPr>
        <w:pStyle w:val="Normal"/>
        <w:ind w:firstLine="720"/>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Фильтрация трафика должна осуществляться как минимум по следующим критериям:</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по географическому признаку;</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по «черным» и «белым» спискам IP адресов;</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протоколам;</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портам;</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с помощью регулярных выражений основных характеристик протоколов;</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с помощью регулярных выражений различных характеристик приложений;</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с применением challenge/response контрмер, для удостоверения хостов источника;</w:t>
      </w:r>
    </w:p>
    <w:p>
      <w:pPr>
        <w:pStyle w:val="Normal"/>
        <w:ind w:start="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с отслеживанием соединений на наличие медленных атак.</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Оборудование Исполнителя, обеспечивающее защиту от DoS/DDoS, должно иметь техническую возможность:</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подавлять атаки до уровня приложения семиуровневой модели OSI ёмкостью не менее 160 Гбит/сек;</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подавлять атаки до транспортного уровня семиуровневой модели OSI до 2 Тбит/с;</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при необходимости и возможности взаимодействовать с системой защиты от DoS/DDoS Заказчика в целях обработки автоматических запросов активации дополнительной очистки трафика и подавления атак техническими средствами Исполнителя;</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в автоматическом режиме загружать и применять «белые» и «черные» списки IP адресов сети Интернет для точек подключения Заказчика, в которых оказывается услуга по защите от DoS/DDoS.</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Решение защиты от DoS/DDoS должно поддерживать включение режима очистки трафика перечисленными ниже способами:</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в автоматическом режиме при получении сведений от оборудования площадки Заказчика, где оказывается услуга (при наличии технической возможности и соответствующего оборудования у Заказчика);</w:t>
      </w:r>
    </w:p>
    <w:p>
      <w:pPr>
        <w:pStyle w:val="Normal"/>
        <w:ind w:firstLine="720"/>
        <w:jc w:val="both"/>
        <w:rPr>
          <w:rFonts w:ascii="PT Astra Serif" w:hAnsi="PT Astra Serif" w:eastAsia="Calibri" w:eastAsiaTheme="minorHAnsi"/>
          <w:sz w:val="24"/>
          <w:szCs w:val="24"/>
          <w:lang w:eastAsia="en-US"/>
        </w:rPr>
      </w:pPr>
      <w:r>
        <w:rPr>
          <w:rFonts w:eastAsia="Calibri" w:ascii="PT Astra Serif" w:hAnsi="PT Astra Serif" w:eastAsiaTheme="minorHAnsi"/>
          <w:sz w:val="24"/>
          <w:szCs w:val="24"/>
          <w:lang w:eastAsia="en-US"/>
        </w:rPr>
        <w:t>- в автоматическом режиме при обнаружении оборудованием Исполнителя аномалии в трафике Заказчика;</w:t>
      </w:r>
    </w:p>
    <w:p>
      <w:pPr>
        <w:pStyle w:val="Normal"/>
        <w:ind w:firstLine="720"/>
        <w:jc w:val="both"/>
        <w:rPr>
          <w:rFonts w:ascii="PT Astra Serif" w:hAnsi="PT Astra Serif" w:eastAsia="Calibri" w:cs="Liberation Sans" w:cstheme="minorBidi" w:eastAsiaTheme="minorHAnsi"/>
          <w:bCs/>
          <w:color w:val="000000"/>
          <w:sz w:val="24"/>
          <w:szCs w:val="24"/>
        </w:rPr>
      </w:pPr>
      <w:r>
        <w:rPr>
          <w:rFonts w:eastAsia="Calibri" w:ascii="PT Astra Serif" w:hAnsi="PT Astra Serif" w:eastAsiaTheme="minorHAnsi"/>
          <w:sz w:val="24"/>
          <w:szCs w:val="24"/>
          <w:lang w:eastAsia="en-US"/>
        </w:rPr>
        <w:t>- вручную, путём обращения Заказчиком в службу технической поддержки Исполнителя; вручную Исполнителем при обнаружении оборудованием Исполнителя аномалии в трафике Заказчика.</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Normal"/>
        <w:ind w:firstLine="709"/>
        <w:jc w:val="both"/>
        <w:rPr>
          <w:rFonts w:ascii="PT Astra Serif" w:hAnsi="PT Astra Serif"/>
          <w:sz w:val="24"/>
          <w:szCs w:val="24"/>
        </w:rPr>
      </w:pPr>
      <w:r>
        <w:rPr>
          <w:rFonts w:ascii="PT Astra Serif" w:hAnsi="PT Astra Serif"/>
          <w:b/>
          <w:sz w:val="24"/>
          <w:szCs w:val="24"/>
        </w:rPr>
        <w:t>3.</w:t>
      </w:r>
      <w:r>
        <w:rPr>
          <w:rFonts w:ascii="PT Astra Serif" w:hAnsi="PT Astra Serif"/>
          <w:sz w:val="24"/>
          <w:szCs w:val="24"/>
        </w:rPr>
        <w:t xml:space="preserve"> </w:t>
      </w:r>
      <w:r>
        <w:rPr>
          <w:rFonts w:ascii="PT Astra Serif" w:hAnsi="PT Astra Serif"/>
          <w:b/>
          <w:sz w:val="24"/>
          <w:szCs w:val="24"/>
        </w:rPr>
        <w:t>Правовое регулирование оказания услуг:</w:t>
      </w:r>
    </w:p>
    <w:p>
      <w:pPr>
        <w:pStyle w:val="128"/>
        <w:spacing w:lineRule="auto" w:line="240" w:before="0" w:after="0"/>
        <w:ind w:firstLine="720"/>
        <w:jc w:val="both"/>
        <w:rPr>
          <w:rFonts w:ascii="PT Astra Serif" w:hAnsi="PT Astra Serif"/>
          <w:color w:val="auto"/>
          <w:szCs w:val="24"/>
        </w:rPr>
      </w:pPr>
      <w:r>
        <w:rPr>
          <w:rFonts w:ascii="PT Astra Serif" w:hAnsi="PT Astra Serif"/>
          <w:color w:val="auto"/>
          <w:szCs w:val="24"/>
        </w:rPr>
        <w:t>3.1. В соответствии с п.36 статьи 12 главы 2 Федерального закона от 04.05.2011 № 99-фз «О лицензировании отдельных видов деятельности» требуется наличие у Исполнителя (оператора связи) действующих лицензий на оказание следующих услуг связи:</w:t>
      </w:r>
    </w:p>
    <w:p>
      <w:pPr>
        <w:pStyle w:val="128"/>
        <w:spacing w:lineRule="auto" w:line="240" w:before="0" w:after="0"/>
        <w:ind w:firstLine="720"/>
        <w:jc w:val="both"/>
        <w:rPr>
          <w:rFonts w:ascii="PT Astra Serif" w:hAnsi="PT Astra Serif"/>
          <w:color w:val="auto"/>
          <w:szCs w:val="24"/>
        </w:rPr>
      </w:pPr>
      <w:r>
        <w:rPr>
          <w:rFonts w:ascii="PT Astra Serif" w:hAnsi="PT Astra Serif"/>
          <w:color w:val="auto"/>
          <w:szCs w:val="24"/>
        </w:rPr>
        <w:t>- услуги местной телефонной связи, за исключением услуг местной телефонной связи с использованием таксофонов и средств коллективного доступа;</w:t>
      </w:r>
    </w:p>
    <w:p>
      <w:pPr>
        <w:pStyle w:val="128"/>
        <w:spacing w:lineRule="auto" w:line="240" w:before="0" w:after="0"/>
        <w:ind w:firstLine="720"/>
        <w:jc w:val="both"/>
        <w:rPr>
          <w:rFonts w:ascii="PT Astra Serif" w:hAnsi="PT Astra Serif"/>
          <w:color w:val="auto"/>
          <w:szCs w:val="24"/>
        </w:rPr>
      </w:pPr>
      <w:r>
        <w:rPr>
          <w:rFonts w:ascii="PT Astra Serif" w:hAnsi="PT Astra Serif"/>
          <w:color w:val="auto"/>
          <w:szCs w:val="24"/>
        </w:rPr>
        <w:t>- услуги внутризоновой телефонной связи.</w:t>
      </w:r>
    </w:p>
    <w:p>
      <w:pPr>
        <w:pStyle w:val="128"/>
        <w:spacing w:lineRule="auto" w:line="240" w:before="0" w:after="0"/>
        <w:ind w:firstLine="720"/>
        <w:jc w:val="both"/>
        <w:rPr>
          <w:rFonts w:ascii="PT Astra Serif" w:hAnsi="PT Astra Serif"/>
          <w:color w:val="auto"/>
          <w:szCs w:val="24"/>
        </w:rPr>
      </w:pPr>
      <w:r>
        <w:rPr>
          <w:rFonts w:ascii="PT Astra Serif" w:hAnsi="PT Astra Serif"/>
          <w:color w:val="auto"/>
          <w:szCs w:val="24"/>
        </w:rPr>
        <w:t>3.2. Услуги связи должны предоставляться в соответствии с:</w:t>
      </w:r>
    </w:p>
    <w:p>
      <w:pPr>
        <w:pStyle w:val="128"/>
        <w:spacing w:lineRule="auto" w:line="240" w:before="0" w:after="0"/>
        <w:ind w:firstLine="720"/>
        <w:jc w:val="both"/>
        <w:rPr>
          <w:rFonts w:ascii="PT Astra Serif" w:hAnsi="PT Astra Serif"/>
          <w:color w:val="auto"/>
          <w:szCs w:val="24"/>
        </w:rPr>
      </w:pPr>
      <w:r>
        <w:rPr>
          <w:rFonts w:ascii="PT Astra Serif" w:hAnsi="PT Astra Serif"/>
          <w:color w:val="auto"/>
          <w:szCs w:val="24"/>
        </w:rPr>
        <w:t>- Федеральным законом от 07.07.2003 № 126-ФЗ «О связи», законодательством РФ, техническими нормами и правилами;</w:t>
      </w:r>
    </w:p>
    <w:p>
      <w:pPr>
        <w:pStyle w:val="128"/>
        <w:spacing w:lineRule="auto" w:line="240" w:before="0" w:after="0"/>
        <w:ind w:firstLine="720"/>
        <w:jc w:val="both"/>
        <w:rPr>
          <w:rFonts w:ascii="PT Astra Serif" w:hAnsi="PT Astra Serif"/>
          <w:color w:val="auto"/>
          <w:szCs w:val="24"/>
        </w:rPr>
      </w:pPr>
      <w:r>
        <w:rPr>
          <w:rFonts w:ascii="PT Astra Serif" w:hAnsi="PT Astra Serif"/>
          <w:color w:val="auto"/>
          <w:szCs w:val="24"/>
        </w:rPr>
        <w:t>- руководящим документом РД45.056-2000 «Система показателей качества местной телефонной сети».</w:t>
      </w:r>
    </w:p>
    <w:p>
      <w:pPr>
        <w:pStyle w:val="128"/>
        <w:spacing w:lineRule="auto" w:line="240" w:before="0" w:after="0"/>
        <w:ind w:firstLine="720"/>
        <w:jc w:val="both"/>
        <w:rPr>
          <w:rFonts w:ascii="PT Astra Serif" w:hAnsi="PT Astra Serif"/>
          <w:szCs w:val="24"/>
          <w:u w:val="single"/>
        </w:rPr>
      </w:pPr>
      <w:r>
        <w:rPr>
          <w:rFonts w:ascii="PT Astra Serif" w:hAnsi="PT Astra Serif"/>
          <w:szCs w:val="24"/>
          <w:u w:val="single"/>
        </w:rPr>
      </w:r>
    </w:p>
    <w:p>
      <w:pPr>
        <w:pStyle w:val="Normal"/>
        <w:ind w:firstLine="709"/>
        <w:jc w:val="both"/>
        <w:rPr>
          <w:rFonts w:ascii="PT Astra Serif" w:hAnsi="PT Astra Serif"/>
          <w:b/>
          <w:sz w:val="24"/>
          <w:szCs w:val="24"/>
        </w:rPr>
      </w:pPr>
      <w:r>
        <w:rPr>
          <w:rFonts w:ascii="PT Astra Serif" w:hAnsi="PT Astra Serif"/>
          <w:b/>
          <w:sz w:val="24"/>
          <w:szCs w:val="24"/>
        </w:rPr>
        <w:t>4.</w:t>
      </w:r>
      <w:r>
        <w:rPr>
          <w:rFonts w:ascii="PT Astra Serif" w:hAnsi="PT Astra Serif"/>
          <w:sz w:val="24"/>
          <w:szCs w:val="24"/>
        </w:rPr>
        <w:t xml:space="preserve"> </w:t>
      </w:r>
      <w:r>
        <w:rPr>
          <w:rFonts w:ascii="PT Astra Serif" w:hAnsi="PT Astra Serif"/>
          <w:b/>
          <w:sz w:val="24"/>
          <w:szCs w:val="24"/>
        </w:rPr>
        <w:t>Порядок оказания услуг связи:</w:t>
      </w:r>
    </w:p>
    <w:p>
      <w:pPr>
        <w:pStyle w:val="Normal"/>
        <w:ind w:firstLine="709"/>
        <w:jc w:val="both"/>
        <w:rPr>
          <w:rFonts w:ascii="PT Astra Serif" w:hAnsi="PT Astra Serif"/>
          <w:sz w:val="24"/>
          <w:szCs w:val="24"/>
        </w:rPr>
      </w:pPr>
      <w:r>
        <w:rPr>
          <w:rFonts w:ascii="PT Astra Serif" w:hAnsi="PT Astra Serif"/>
          <w:sz w:val="24"/>
          <w:szCs w:val="24"/>
        </w:rPr>
        <w:t>4.1.</w:t>
        <w:tab/>
        <w:t xml:space="preserve">Текущий объем Услуг, который должен оказываться Заказчику, последний определяет, направляя Исполнителю Заявки на начало оказания Услуги и прекращение оказания Услуги в письменном виде, на почтовый адрес, указанный в Контракте, а также факс или электронную почту. </w:t>
      </w:r>
    </w:p>
    <w:p>
      <w:pPr>
        <w:pStyle w:val="Normal"/>
        <w:ind w:firstLine="709"/>
        <w:jc w:val="both"/>
        <w:rPr>
          <w:rFonts w:ascii="PT Astra Serif" w:hAnsi="PT Astra Serif"/>
          <w:sz w:val="24"/>
          <w:szCs w:val="24"/>
        </w:rPr>
      </w:pPr>
      <w:r>
        <w:rPr>
          <w:rFonts w:ascii="PT Astra Serif" w:hAnsi="PT Astra Serif"/>
          <w:sz w:val="24"/>
          <w:szCs w:val="24"/>
        </w:rPr>
        <w:t>4.2.</w:t>
        <w:tab/>
        <w:t xml:space="preserve">Заказчик оставляет за собой право в любой момент в период действия Контракта, заказать организацию любой Услуги, предусмотренной настоящим Техническим заданием, или заказать прекращение любой действующей Услуги, исходя из собственных потребностей в соответствии с условиями Контракта. </w:t>
      </w:r>
    </w:p>
    <w:p>
      <w:pPr>
        <w:pStyle w:val="Normal"/>
        <w:ind w:firstLine="709"/>
        <w:jc w:val="both"/>
        <w:rPr>
          <w:rFonts w:ascii="PT Astra Serif" w:hAnsi="PT Astra Serif"/>
          <w:sz w:val="24"/>
          <w:szCs w:val="24"/>
        </w:rPr>
      </w:pPr>
      <w:r>
        <w:rPr>
          <w:rFonts w:ascii="PT Astra Serif" w:hAnsi="PT Astra Serif"/>
          <w:sz w:val="24"/>
          <w:szCs w:val="24"/>
        </w:rPr>
        <w:t>4.3.</w:t>
        <w:tab/>
        <w:t>В заявке заказчик указывает параметры и атрибуты Услуги, в том числе: тип Услуги, дату начала/прекращения оказания Услуги, технические параметры, дополнительные требования.</w:t>
      </w:r>
    </w:p>
    <w:p>
      <w:pPr>
        <w:pStyle w:val="Normal"/>
        <w:ind w:firstLine="709"/>
        <w:jc w:val="both"/>
        <w:rPr>
          <w:rFonts w:ascii="PT Astra Serif" w:hAnsi="PT Astra Serif"/>
          <w:sz w:val="24"/>
          <w:szCs w:val="24"/>
        </w:rPr>
      </w:pPr>
      <w:r>
        <w:rPr>
          <w:rFonts w:ascii="PT Astra Serif" w:hAnsi="PT Astra Serif"/>
          <w:sz w:val="24"/>
          <w:szCs w:val="24"/>
        </w:rPr>
        <w:t>4.4.</w:t>
        <w:tab/>
        <w:t xml:space="preserve"> Идентификатором Услуги является её уникальный номер, который закрепляется за Услугой в рамках Контракта при начале её оказания, и после прекращения оказания Услуги не присваивается другой Услуге в рамках Контракта. Номер Услуги используется во всех документах, предусмотренных Контрактом (отчётные документы, акты и пр.), и при обращении в службу технической поддержки Исполнителя.</w:t>
      </w:r>
    </w:p>
    <w:p>
      <w:pPr>
        <w:pStyle w:val="Normal"/>
        <w:ind w:firstLine="709"/>
        <w:jc w:val="both"/>
        <w:rPr>
          <w:rFonts w:ascii="PT Astra Serif" w:hAnsi="PT Astra Serif"/>
          <w:sz w:val="24"/>
          <w:szCs w:val="24"/>
        </w:rPr>
      </w:pPr>
      <w:r>
        <w:rPr>
          <w:rFonts w:ascii="PT Astra Serif" w:hAnsi="PT Astra Serif"/>
          <w:sz w:val="24"/>
          <w:szCs w:val="24"/>
        </w:rPr>
        <w:t>4.5.</w:t>
        <w:tab/>
        <w:t>Оказание услуг осуществляется на безлимитной основе на условиях ежемесячной абонентской платы в размерах, предусмотренных Контрактом.</w:t>
      </w:r>
    </w:p>
    <w:p>
      <w:pPr>
        <w:pStyle w:val="Normal"/>
        <w:ind w:firstLine="709"/>
        <w:jc w:val="both"/>
        <w:rPr>
          <w:rFonts w:ascii="PT Astra Serif" w:hAnsi="PT Astra Serif"/>
          <w:sz w:val="24"/>
          <w:szCs w:val="24"/>
        </w:rPr>
      </w:pPr>
      <w:r>
        <w:rPr>
          <w:rFonts w:ascii="PT Astra Serif" w:hAnsi="PT Astra Serif"/>
          <w:sz w:val="24"/>
          <w:szCs w:val="24"/>
        </w:rPr>
        <w:t>4.6.</w:t>
        <w:tab/>
        <w:t>Все кабельные соединения и устройства сети исполнителя до точки разграничения ответственности между Исполнителем и Заказчиком обслуживаются Исполнителем. Точкой разграничения ответственности является оконечное устройство Исполнителя расположенное в соответствующем корпусе Заказчика.</w:t>
      </w:r>
    </w:p>
    <w:p>
      <w:pPr>
        <w:pStyle w:val="Normal"/>
        <w:ind w:firstLine="709"/>
        <w:jc w:val="both"/>
        <w:rPr>
          <w:rFonts w:ascii="PT Astra Serif" w:hAnsi="PT Astra Serif"/>
          <w:sz w:val="24"/>
          <w:szCs w:val="24"/>
        </w:rPr>
      </w:pPr>
      <w:r>
        <w:rPr>
          <w:rFonts w:ascii="PT Astra Serif" w:hAnsi="PT Astra Serif"/>
          <w:sz w:val="24"/>
          <w:szCs w:val="24"/>
        </w:rPr>
        <w:t>4.7.</w:t>
        <w:tab/>
        <w:t xml:space="preserve">Входящий и исходящий трафик Заказчика внутри сети Исполнителя не лимитируется.  </w:t>
      </w:r>
    </w:p>
    <w:p>
      <w:pPr>
        <w:pStyle w:val="Normal"/>
        <w:ind w:firstLine="709"/>
        <w:jc w:val="both"/>
        <w:rPr>
          <w:rFonts w:ascii="PT Astra Serif" w:hAnsi="PT Astra Serif"/>
          <w:sz w:val="24"/>
          <w:szCs w:val="24"/>
        </w:rPr>
      </w:pPr>
      <w:r>
        <w:rPr>
          <w:rFonts w:ascii="PT Astra Serif" w:hAnsi="PT Astra Serif"/>
          <w:sz w:val="24"/>
          <w:szCs w:val="24"/>
        </w:rPr>
        <w:t>4.8.</w:t>
        <w:tab/>
        <w:t>Обеспечение круглосуточной технической поддержки.</w:t>
      </w:r>
    </w:p>
    <w:p>
      <w:pPr>
        <w:pStyle w:val="Normal"/>
        <w:ind w:firstLine="709"/>
        <w:jc w:val="both"/>
        <w:rPr>
          <w:rFonts w:ascii="PT Astra Serif" w:hAnsi="PT Astra Serif"/>
          <w:sz w:val="24"/>
          <w:szCs w:val="24"/>
        </w:rPr>
      </w:pPr>
      <w:r>
        <w:rPr>
          <w:rFonts w:ascii="PT Astra Serif" w:hAnsi="PT Astra Serif"/>
          <w:sz w:val="24"/>
          <w:szCs w:val="24"/>
        </w:rPr>
        <w:t>4.9.</w:t>
        <w:tab/>
        <w:t>В случае возникновения сбоев в предоставляемых услугах Исполнитель обеспечивает прибытие на объект технического специалиста в течение одного часа с момента получения уведомления от Заказчика.</w:t>
      </w:r>
    </w:p>
    <w:p>
      <w:pPr>
        <w:pStyle w:val="Normal"/>
        <w:ind w:firstLine="709"/>
        <w:jc w:val="both"/>
        <w:rPr>
          <w:rFonts w:ascii="PT Astra Serif" w:hAnsi="PT Astra Serif"/>
          <w:sz w:val="24"/>
          <w:szCs w:val="24"/>
        </w:rPr>
      </w:pPr>
      <w:r>
        <w:rPr>
          <w:rFonts w:ascii="PT Astra Serif" w:hAnsi="PT Astra Serif"/>
          <w:sz w:val="24"/>
          <w:szCs w:val="24"/>
        </w:rPr>
        <w:t>4.10.</w:t>
        <w:tab/>
        <w:t>Устранение возникающих неполадок, не требующих проведения ремонтно-восстановительных работ, производится в течение 2 часов с момента уведомления.</w:t>
      </w:r>
    </w:p>
    <w:p>
      <w:pPr>
        <w:pStyle w:val="Normal"/>
        <w:ind w:firstLine="709"/>
        <w:jc w:val="both"/>
        <w:rPr>
          <w:rFonts w:ascii="PT Astra Serif" w:hAnsi="PT Astra Serif"/>
          <w:sz w:val="24"/>
          <w:szCs w:val="24"/>
        </w:rPr>
      </w:pPr>
      <w:r>
        <w:rPr>
          <w:rFonts w:ascii="PT Astra Serif" w:hAnsi="PT Astra Serif"/>
          <w:sz w:val="24"/>
          <w:szCs w:val="24"/>
        </w:rPr>
        <w:t>4.11.</w:t>
        <w:tab/>
        <w:t>Устранение возникающих неполадок, требующих проведения ремонтно-восстановительных работ, производится в течение 24 часов с момента уведомления.</w:t>
      </w:r>
    </w:p>
    <w:p>
      <w:pPr>
        <w:pStyle w:val="Normal"/>
        <w:ind w:firstLine="709"/>
        <w:jc w:val="both"/>
        <w:rPr>
          <w:rFonts w:ascii="PT Astra Serif" w:hAnsi="PT Astra Serif"/>
          <w:sz w:val="24"/>
          <w:szCs w:val="24"/>
        </w:rPr>
      </w:pPr>
      <w:r>
        <w:rPr>
          <w:rFonts w:ascii="PT Astra Serif" w:hAnsi="PT Astra Serif"/>
          <w:sz w:val="24"/>
          <w:szCs w:val="24"/>
        </w:rPr>
        <w:t>4.12.</w:t>
        <w:tab/>
        <w:t>При проведении плановых работ на станционном оборудовании и линейно-кабельных сооружениях связи в период с 09.00 часов до 18.00 часов производится отключение абонентских устройств на срок не более одного часа, с предварительным уведомлением Заказчика не менее чем за 48 часов до начала работ. При необходимости проведения плановых работ в период с 09.00 часов до 18.00 часов свыше одного часа, Исполнитель согласовывает продолжительность отключения и график проведения работ с Заказчиком не менее чем за 48 часов до начала проведения работ.</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ind w:firstLine="709"/>
        <w:rPr>
          <w:rFonts w:ascii="PT Astra Serif" w:hAnsi="PT Astra Serif"/>
          <w:b/>
          <w:szCs w:val="24"/>
        </w:rPr>
      </w:pPr>
      <w:r>
        <w:rPr>
          <w:rFonts w:ascii="PT Astra Serif" w:hAnsi="PT Astra Serif"/>
          <w:b/>
          <w:szCs w:val="24"/>
        </w:rPr>
        <w:t>5.</w:t>
      </w:r>
      <w:r>
        <w:rPr>
          <w:b/>
        </w:rPr>
        <w:t xml:space="preserve"> </w:t>
      </w:r>
      <w:r>
        <w:rPr>
          <w:rFonts w:ascii="PT Astra Serif" w:hAnsi="PT Astra Serif"/>
          <w:b/>
          <w:szCs w:val="24"/>
        </w:rPr>
        <w:t>Функциональные требования к личному кабинету услуги «SIP-Trunk»:</w:t>
      </w:r>
    </w:p>
    <w:p>
      <w:pPr>
        <w:pStyle w:val="128"/>
        <w:spacing w:lineRule="auto" w:line="240" w:before="0" w:after="0"/>
        <w:ind w:firstLine="720"/>
        <w:jc w:val="both"/>
        <w:rPr>
          <w:rFonts w:ascii="PT Astra Serif" w:hAnsi="PT Astra Serif"/>
          <w:szCs w:val="24"/>
        </w:rPr>
      </w:pPr>
      <w:r>
        <w:rPr>
          <w:rFonts w:ascii="PT Astra Serif" w:hAnsi="PT Astra Serif"/>
          <w:szCs w:val="24"/>
        </w:rPr>
        <w:t>Управление Услугой «SIP-Trunk» должно осуществляться Администратором в WEB-интерфейсе Администратора (Личный кабинет). Функциональные требования к личному кабинету:</w:t>
      </w:r>
    </w:p>
    <w:p>
      <w:pPr>
        <w:pStyle w:val="12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Создание/редактирование Пользователей и групп Пользователей;</w:t>
      </w:r>
    </w:p>
    <w:p>
      <w:pPr>
        <w:pStyle w:val="12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Настройка и создание правил маршрутизации звонков, определяющих направление переадресации входящего звонка:</w:t>
      </w:r>
    </w:p>
    <w:p>
      <w:pPr>
        <w:pStyle w:val="128"/>
        <w:spacing w:lineRule="auto" w:line="240" w:before="0" w:after="0"/>
        <w:ind w:firstLine="720"/>
        <w:rPr>
          <w:rFonts w:ascii="PT Astra Serif" w:hAnsi="PT Astra Serif"/>
          <w:szCs w:val="24"/>
        </w:rPr>
      </w:pPr>
      <w:r>
        <w:rPr>
          <w:rFonts w:ascii="PT Astra Serif" w:hAnsi="PT Astra Serif"/>
          <w:szCs w:val="24"/>
        </w:rPr>
        <w:t>- переадресация по префиксу номера;</w:t>
      </w:r>
    </w:p>
    <w:p>
      <w:pPr>
        <w:pStyle w:val="128"/>
        <w:spacing w:lineRule="auto" w:line="240" w:before="0" w:after="0"/>
        <w:ind w:firstLine="720"/>
        <w:rPr>
          <w:rFonts w:ascii="PT Astra Serif" w:hAnsi="PT Astra Serif"/>
          <w:szCs w:val="24"/>
        </w:rPr>
      </w:pPr>
      <w:r>
        <w:rPr>
          <w:rFonts w:ascii="PT Astra Serif" w:hAnsi="PT Astra Serif"/>
          <w:szCs w:val="24"/>
        </w:rPr>
        <w:t>- возможность выставить время работы каждого правила указав: часы, минуты, дни недели;</w:t>
      </w:r>
    </w:p>
    <w:p>
      <w:pPr>
        <w:pStyle w:val="128"/>
        <w:spacing w:lineRule="auto" w:line="240" w:before="0" w:after="0"/>
        <w:ind w:firstLine="720"/>
        <w:rPr>
          <w:rFonts w:ascii="PT Astra Serif" w:hAnsi="PT Astra Serif"/>
          <w:szCs w:val="24"/>
        </w:rPr>
      </w:pPr>
      <w:r>
        <w:rPr>
          <w:rFonts w:ascii="PT Astra Serif" w:hAnsi="PT Astra Serif"/>
          <w:szCs w:val="24"/>
        </w:rPr>
        <w:t>- возможность выставить переадресацию на следующие объекты: голосовой сценарий IVR, завершение вызова;</w:t>
      </w:r>
    </w:p>
    <w:p>
      <w:pPr>
        <w:pStyle w:val="128"/>
        <w:spacing w:lineRule="auto" w:line="240" w:before="0" w:after="0"/>
        <w:ind w:firstLine="720"/>
        <w:rPr>
          <w:rFonts w:ascii="PT Astra Serif" w:hAnsi="PT Astra Serif"/>
          <w:szCs w:val="24"/>
        </w:rPr>
      </w:pPr>
      <w:r>
        <w:rPr>
          <w:rFonts w:ascii="PT Astra Serif" w:hAnsi="PT Astra Serif"/>
          <w:szCs w:val="24"/>
        </w:rPr>
        <w:t>- наличие функциональной кнопки «выключить/включить» для каждого правила;</w:t>
      </w:r>
    </w:p>
    <w:p>
      <w:pPr>
        <w:pStyle w:val="128"/>
        <w:spacing w:lineRule="auto" w:line="240" w:before="0" w:after="0"/>
        <w:ind w:firstLine="720"/>
        <w:rPr>
          <w:rFonts w:ascii="PT Astra Serif" w:hAnsi="PT Astra Serif"/>
          <w:szCs w:val="24"/>
        </w:rPr>
      </w:pPr>
      <w:r>
        <w:rPr>
          <w:rFonts w:ascii="PT Astra Serif" w:hAnsi="PT Astra Serif"/>
          <w:szCs w:val="24"/>
        </w:rPr>
        <w:t>- возможность создания не менее 20 правил маршрутизации для каждого номера индивидуально.</w:t>
      </w:r>
    </w:p>
    <w:p>
      <w:pPr>
        <w:pStyle w:val="12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Создание и настройка голосовых сценариев обработки вызовов (IVR-сценарии), с возможностью загрузки звукового файла;</w:t>
      </w:r>
    </w:p>
    <w:p>
      <w:pPr>
        <w:pStyle w:val="12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Возможность добавления нескольких «SIP trunk»;</w:t>
      </w:r>
    </w:p>
    <w:p>
      <w:pPr>
        <w:pStyle w:val="12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Раздел настройки «SIP Trunk», в котором возможно:</w:t>
      </w:r>
    </w:p>
    <w:p>
      <w:pPr>
        <w:pStyle w:val="128"/>
        <w:spacing w:lineRule="auto" w:line="240" w:before="0" w:after="0"/>
        <w:ind w:firstLine="720"/>
        <w:rPr>
          <w:rFonts w:ascii="PT Astra Serif" w:hAnsi="PT Astra Serif"/>
          <w:szCs w:val="24"/>
        </w:rPr>
      </w:pPr>
      <w:r>
        <w:rPr>
          <w:rFonts w:ascii="PT Astra Serif" w:hAnsi="PT Astra Serif"/>
          <w:szCs w:val="24"/>
        </w:rPr>
        <w:t>- настроить количество соединительных линий;</w:t>
      </w:r>
    </w:p>
    <w:p>
      <w:pPr>
        <w:pStyle w:val="128"/>
        <w:spacing w:lineRule="auto" w:line="240" w:before="0" w:after="0"/>
        <w:ind w:firstLine="720"/>
        <w:rPr>
          <w:rFonts w:ascii="PT Astra Serif" w:hAnsi="PT Astra Serif"/>
          <w:szCs w:val="24"/>
        </w:rPr>
      </w:pPr>
      <w:r>
        <w:rPr>
          <w:rFonts w:ascii="PT Astra Serif" w:hAnsi="PT Astra Serif"/>
          <w:szCs w:val="24"/>
        </w:rPr>
        <w:t>- выключить/включить «SIP Trunk», с помощью функциональной кнопки;</w:t>
      </w:r>
    </w:p>
    <w:p>
      <w:pPr>
        <w:pStyle w:val="128"/>
        <w:spacing w:lineRule="auto" w:line="240" w:before="0" w:after="0"/>
        <w:ind w:firstLine="720"/>
        <w:rPr>
          <w:rFonts w:ascii="PT Astra Serif" w:hAnsi="PT Astra Serif"/>
          <w:szCs w:val="24"/>
        </w:rPr>
      </w:pPr>
      <w:r>
        <w:rPr>
          <w:rFonts w:ascii="PT Astra Serif" w:hAnsi="PT Astra Serif"/>
          <w:szCs w:val="24"/>
        </w:rPr>
        <w:t>- создать «регулярное выражение» - шаблон, позволяющий гибко определять номера, которые будут маршрутизироваться в соответствующий «SIP Trunk»</w:t>
      </w:r>
    </w:p>
    <w:p>
      <w:pPr>
        <w:pStyle w:val="128"/>
        <w:spacing w:lineRule="auto" w:line="240" w:before="0" w:after="0"/>
        <w:ind w:firstLine="720"/>
        <w:jc w:val="both"/>
        <w:rPr>
          <w:rFonts w:ascii="PT Astra Serif" w:hAnsi="PT Astra Serif"/>
          <w:szCs w:val="24"/>
        </w:rPr>
      </w:pPr>
      <w:r>
        <w:rPr>
          <w:rFonts w:ascii="PT Astra Serif" w:hAnsi="PT Astra Serif"/>
          <w:szCs w:val="24"/>
        </w:rPr>
        <w:t>- осуществлять исходящие вызовы в ССОП с номеров, предоставляемых исполнителем и определённых в пункте 3 настоящего технического задания. При этом, в личном кабинете, должна присутствовать возможность указать источник формирования номера «А» при исходящем вызове: из поля «From» (сообщения «INVITE») или задать номер для всех вызовов «по умолчанию».</w:t>
      </w:r>
    </w:p>
    <w:p>
      <w:pPr>
        <w:pStyle w:val="12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Получение статистики по звонкам, содержащей в себе данные:</w:t>
      </w:r>
    </w:p>
    <w:p>
      <w:pPr>
        <w:pStyle w:val="128"/>
        <w:spacing w:lineRule="auto" w:line="240" w:before="0" w:after="0"/>
        <w:ind w:firstLine="720"/>
        <w:rPr>
          <w:rFonts w:ascii="PT Astra Serif" w:hAnsi="PT Astra Serif"/>
          <w:szCs w:val="24"/>
        </w:rPr>
      </w:pPr>
      <w:r>
        <w:rPr>
          <w:rFonts w:ascii="PT Astra Serif" w:hAnsi="PT Astra Serif"/>
          <w:szCs w:val="24"/>
        </w:rPr>
        <w:t>- дата вызова;</w:t>
      </w:r>
    </w:p>
    <w:p>
      <w:pPr>
        <w:pStyle w:val="128"/>
        <w:spacing w:lineRule="auto" w:line="240" w:before="0" w:after="0"/>
        <w:ind w:firstLine="720"/>
        <w:rPr>
          <w:rFonts w:ascii="PT Astra Serif" w:hAnsi="PT Astra Serif"/>
          <w:szCs w:val="24"/>
        </w:rPr>
      </w:pPr>
      <w:r>
        <w:rPr>
          <w:rFonts w:ascii="PT Astra Serif" w:hAnsi="PT Astra Serif"/>
          <w:szCs w:val="24"/>
        </w:rPr>
        <w:t>- время вызова;</w:t>
      </w:r>
    </w:p>
    <w:p>
      <w:pPr>
        <w:pStyle w:val="128"/>
        <w:spacing w:lineRule="auto" w:line="240" w:before="0" w:after="0"/>
        <w:ind w:firstLine="720"/>
        <w:rPr>
          <w:rFonts w:ascii="PT Astra Serif" w:hAnsi="PT Astra Serif"/>
          <w:szCs w:val="24"/>
        </w:rPr>
      </w:pPr>
      <w:r>
        <w:rPr>
          <w:rFonts w:ascii="PT Astra Serif" w:hAnsi="PT Astra Serif"/>
          <w:szCs w:val="24"/>
        </w:rPr>
        <w:t>- имя вызывающего;</w:t>
      </w:r>
    </w:p>
    <w:p>
      <w:pPr>
        <w:pStyle w:val="128"/>
        <w:spacing w:lineRule="auto" w:line="240" w:before="0" w:after="0"/>
        <w:ind w:firstLine="720"/>
        <w:rPr>
          <w:rFonts w:ascii="PT Astra Serif" w:hAnsi="PT Astra Serif"/>
          <w:szCs w:val="24"/>
        </w:rPr>
      </w:pPr>
      <w:r>
        <w:rPr>
          <w:rFonts w:ascii="PT Astra Serif" w:hAnsi="PT Astra Serif"/>
          <w:szCs w:val="24"/>
        </w:rPr>
        <w:t>- номер вызывающего;</w:t>
      </w:r>
    </w:p>
    <w:p>
      <w:pPr>
        <w:pStyle w:val="128"/>
        <w:spacing w:lineRule="auto" w:line="240" w:before="0" w:after="0"/>
        <w:ind w:firstLine="720"/>
        <w:rPr>
          <w:rFonts w:ascii="PT Astra Serif" w:hAnsi="PT Astra Serif"/>
          <w:szCs w:val="24"/>
        </w:rPr>
      </w:pPr>
      <w:r>
        <w:rPr>
          <w:rFonts w:ascii="PT Astra Serif" w:hAnsi="PT Astra Serif"/>
          <w:szCs w:val="24"/>
        </w:rPr>
        <w:t>- номер вызываемого;</w:t>
      </w:r>
    </w:p>
    <w:p>
      <w:pPr>
        <w:pStyle w:val="128"/>
        <w:spacing w:lineRule="auto" w:line="240" w:before="0" w:after="0"/>
        <w:ind w:firstLine="720"/>
        <w:rPr>
          <w:rFonts w:ascii="PT Astra Serif" w:hAnsi="PT Astra Serif"/>
          <w:szCs w:val="24"/>
        </w:rPr>
      </w:pPr>
      <w:r>
        <w:rPr>
          <w:rFonts w:ascii="PT Astra Serif" w:hAnsi="PT Astra Serif"/>
          <w:szCs w:val="24"/>
        </w:rPr>
        <w:t>- тип звонка (входящий/исходящий);</w:t>
      </w:r>
    </w:p>
    <w:p>
      <w:pPr>
        <w:pStyle w:val="128"/>
        <w:spacing w:lineRule="auto" w:line="240" w:before="0" w:after="0"/>
        <w:ind w:firstLine="720"/>
        <w:rPr>
          <w:rFonts w:ascii="PT Astra Serif" w:hAnsi="PT Astra Serif"/>
          <w:szCs w:val="24"/>
        </w:rPr>
      </w:pPr>
      <w:r>
        <w:rPr>
          <w:rFonts w:ascii="PT Astra Serif" w:hAnsi="PT Astra Serif"/>
          <w:szCs w:val="24"/>
        </w:rPr>
        <w:t>- длительность;</w:t>
      </w:r>
    </w:p>
    <w:p>
      <w:pPr>
        <w:pStyle w:val="128"/>
        <w:spacing w:lineRule="auto" w:line="240" w:before="0" w:after="0"/>
        <w:ind w:firstLine="720"/>
        <w:rPr>
          <w:rFonts w:ascii="PT Astra Serif" w:hAnsi="PT Astra Serif"/>
          <w:szCs w:val="24"/>
        </w:rPr>
      </w:pPr>
      <w:r>
        <w:rPr>
          <w:rFonts w:ascii="PT Astra Serif" w:hAnsi="PT Astra Serif"/>
          <w:szCs w:val="24"/>
        </w:rPr>
        <w:t>- протокол вызова (лог).</w:t>
      </w:r>
    </w:p>
    <w:p>
      <w:pPr>
        <w:pStyle w:val="12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Наличие журнала операций, для просмотра действий пользователей. Журнал должен содержать в себе поля:</w:t>
      </w:r>
    </w:p>
    <w:p>
      <w:pPr>
        <w:pStyle w:val="128"/>
        <w:spacing w:lineRule="auto" w:line="240" w:before="0" w:after="0"/>
        <w:ind w:firstLine="720"/>
        <w:rPr>
          <w:rFonts w:ascii="PT Astra Serif" w:hAnsi="PT Astra Serif"/>
          <w:szCs w:val="24"/>
        </w:rPr>
      </w:pPr>
      <w:r>
        <w:rPr>
          <w:rFonts w:ascii="PT Astra Serif" w:hAnsi="PT Astra Serif"/>
          <w:szCs w:val="24"/>
        </w:rPr>
        <w:t>- дата;</w:t>
      </w:r>
    </w:p>
    <w:p>
      <w:pPr>
        <w:pStyle w:val="128"/>
        <w:spacing w:lineRule="auto" w:line="240" w:before="0" w:after="0"/>
        <w:ind w:firstLine="720"/>
        <w:rPr>
          <w:rFonts w:ascii="PT Astra Serif" w:hAnsi="PT Astra Serif"/>
          <w:szCs w:val="24"/>
        </w:rPr>
      </w:pPr>
      <w:r>
        <w:rPr>
          <w:rFonts w:ascii="PT Astra Serif" w:hAnsi="PT Astra Serif"/>
          <w:szCs w:val="24"/>
        </w:rPr>
        <w:t>- время;</w:t>
      </w:r>
    </w:p>
    <w:p>
      <w:pPr>
        <w:pStyle w:val="128"/>
        <w:spacing w:lineRule="auto" w:line="240" w:before="0" w:after="0"/>
        <w:ind w:firstLine="720"/>
        <w:rPr>
          <w:rFonts w:ascii="PT Astra Serif" w:hAnsi="PT Astra Serif"/>
          <w:szCs w:val="24"/>
        </w:rPr>
      </w:pPr>
      <w:r>
        <w:rPr>
          <w:rFonts w:ascii="PT Astra Serif" w:hAnsi="PT Astra Serif"/>
          <w:szCs w:val="24"/>
        </w:rPr>
        <w:t>- пользователь;</w:t>
      </w:r>
    </w:p>
    <w:p>
      <w:pPr>
        <w:pStyle w:val="128"/>
        <w:spacing w:lineRule="auto" w:line="240" w:before="0" w:after="0"/>
        <w:ind w:firstLine="720"/>
        <w:rPr>
          <w:rFonts w:ascii="PT Astra Serif" w:hAnsi="PT Astra Serif"/>
          <w:szCs w:val="24"/>
        </w:rPr>
      </w:pPr>
      <w:r>
        <w:rPr>
          <w:rFonts w:ascii="PT Astra Serif" w:hAnsi="PT Astra Serif"/>
          <w:szCs w:val="24"/>
        </w:rPr>
        <w:t>- какое действие совершил;</w:t>
      </w:r>
    </w:p>
    <w:p>
      <w:pPr>
        <w:pStyle w:val="128"/>
        <w:spacing w:lineRule="auto" w:line="240" w:before="0" w:after="0"/>
        <w:ind w:firstLine="720"/>
        <w:rPr>
          <w:rFonts w:ascii="PT Astra Serif" w:hAnsi="PT Astra Serif"/>
          <w:szCs w:val="24"/>
        </w:rPr>
      </w:pPr>
      <w:r>
        <w:rPr>
          <w:rFonts w:ascii="PT Astra Serif" w:hAnsi="PT Astra Serif"/>
          <w:szCs w:val="24"/>
        </w:rPr>
        <w:t>- логин пользователя.</w:t>
      </w:r>
    </w:p>
    <w:p>
      <w:pPr>
        <w:pStyle w:val="128"/>
        <w:spacing w:lineRule="auto" w:line="240" w:before="0" w:after="0"/>
        <w:ind w:firstLine="720"/>
        <w:rPr>
          <w:rFonts w:ascii="PT Astra Serif" w:hAnsi="PT Astra Serif"/>
          <w:szCs w:val="24"/>
        </w:rPr>
      </w:pPr>
      <w:r>
        <w:rPr>
          <w:rFonts w:ascii="PT Astra Serif" w:hAnsi="PT Astra Serif"/>
          <w:szCs w:val="24"/>
        </w:rPr>
        <w:t>•</w:t>
      </w:r>
      <w:r>
        <w:rPr>
          <w:rFonts w:ascii="PT Astra Serif" w:hAnsi="PT Astra Serif"/>
          <w:szCs w:val="24"/>
        </w:rPr>
        <w:tab/>
        <w:t xml:space="preserve">Раздел по оплате и начислениям, в котором будет доступно: </w:t>
      </w:r>
    </w:p>
    <w:p>
      <w:pPr>
        <w:pStyle w:val="128"/>
        <w:spacing w:lineRule="auto" w:line="240" w:before="0" w:after="0"/>
        <w:ind w:firstLine="720"/>
        <w:rPr>
          <w:rFonts w:ascii="PT Astra Serif" w:hAnsi="PT Astra Serif"/>
          <w:szCs w:val="24"/>
        </w:rPr>
      </w:pPr>
      <w:r>
        <w:rPr>
          <w:rFonts w:ascii="PT Astra Serif" w:hAnsi="PT Astra Serif"/>
          <w:szCs w:val="24"/>
        </w:rPr>
        <w:t>- расход денежных средств в текущем месяце;</w:t>
      </w:r>
    </w:p>
    <w:p>
      <w:pPr>
        <w:pStyle w:val="128"/>
        <w:spacing w:lineRule="auto" w:line="240" w:before="0" w:after="0"/>
        <w:ind w:firstLine="720"/>
        <w:rPr>
          <w:rFonts w:ascii="PT Astra Serif" w:hAnsi="PT Astra Serif"/>
          <w:szCs w:val="24"/>
        </w:rPr>
      </w:pPr>
      <w:r>
        <w:rPr>
          <w:rFonts w:ascii="PT Astra Serif" w:hAnsi="PT Astra Serif"/>
          <w:szCs w:val="24"/>
        </w:rPr>
        <w:t>- текущее состояние счета;</w:t>
      </w:r>
    </w:p>
    <w:p>
      <w:pPr>
        <w:pStyle w:val="128"/>
        <w:spacing w:lineRule="auto" w:line="240" w:before="0" w:after="0"/>
        <w:ind w:firstLine="720"/>
        <w:rPr>
          <w:rFonts w:ascii="PT Astra Serif" w:hAnsi="PT Astra Serif"/>
          <w:szCs w:val="24"/>
        </w:rPr>
      </w:pPr>
      <w:r>
        <w:rPr>
          <w:rFonts w:ascii="PT Astra Serif" w:hAnsi="PT Astra Serif"/>
          <w:szCs w:val="24"/>
        </w:rPr>
        <w:t>- приход денежных средств в текущем месяце;</w:t>
      </w:r>
    </w:p>
    <w:p>
      <w:pPr>
        <w:pStyle w:val="128"/>
        <w:spacing w:lineRule="auto" w:line="240" w:before="0" w:after="0"/>
        <w:ind w:firstLine="720"/>
        <w:rPr>
          <w:rFonts w:ascii="PT Astra Serif" w:hAnsi="PT Astra Serif"/>
          <w:szCs w:val="24"/>
        </w:rPr>
      </w:pPr>
      <w:r>
        <w:rPr>
          <w:rFonts w:ascii="PT Astra Serif" w:hAnsi="PT Astra Serif"/>
          <w:szCs w:val="24"/>
        </w:rPr>
        <w:t>- дата списания денежных средств;</w:t>
      </w:r>
    </w:p>
    <w:p>
      <w:pPr>
        <w:pStyle w:val="128"/>
        <w:spacing w:lineRule="auto" w:line="240" w:before="0" w:after="0"/>
        <w:ind w:firstLine="720"/>
        <w:rPr>
          <w:rFonts w:ascii="PT Astra Serif" w:hAnsi="PT Astra Serif"/>
          <w:szCs w:val="24"/>
        </w:rPr>
      </w:pPr>
      <w:r>
        <w:rPr>
          <w:rFonts w:ascii="PT Astra Serif" w:hAnsi="PT Astra Serif"/>
          <w:szCs w:val="24"/>
        </w:rPr>
        <w:t>- время списания денежных средств;</w:t>
      </w:r>
    </w:p>
    <w:p>
      <w:pPr>
        <w:pStyle w:val="128"/>
        <w:spacing w:lineRule="auto" w:line="240" w:before="0" w:after="0"/>
        <w:ind w:firstLine="720"/>
        <w:rPr>
          <w:rFonts w:ascii="PT Astra Serif" w:hAnsi="PT Astra Serif"/>
          <w:szCs w:val="24"/>
        </w:rPr>
      </w:pPr>
      <w:r>
        <w:rPr>
          <w:rFonts w:ascii="PT Astra Serif" w:hAnsi="PT Astra Serif"/>
          <w:szCs w:val="24"/>
        </w:rPr>
        <w:t>- наименование услуги, за которую произошло списание;</w:t>
      </w:r>
    </w:p>
    <w:p>
      <w:pPr>
        <w:pStyle w:val="128"/>
        <w:spacing w:lineRule="auto" w:line="240" w:before="0" w:after="0"/>
        <w:ind w:firstLine="720"/>
        <w:rPr>
          <w:rFonts w:ascii="PT Astra Serif" w:hAnsi="PT Astra Serif"/>
          <w:szCs w:val="24"/>
        </w:rPr>
      </w:pPr>
      <w:r>
        <w:rPr>
          <w:rFonts w:ascii="PT Astra Serif" w:hAnsi="PT Astra Serif"/>
          <w:szCs w:val="24"/>
        </w:rPr>
        <w:t>- сумма;</w:t>
      </w:r>
    </w:p>
    <w:p>
      <w:pPr>
        <w:pStyle w:val="128"/>
        <w:spacing w:lineRule="auto" w:line="240" w:before="0" w:after="0"/>
        <w:ind w:firstLine="720"/>
        <w:rPr>
          <w:rFonts w:ascii="PT Astra Serif" w:hAnsi="PT Astra Serif"/>
          <w:szCs w:val="24"/>
        </w:rPr>
      </w:pPr>
      <w:r>
        <w:rPr>
          <w:rFonts w:ascii="PT Astra Serif" w:hAnsi="PT Astra Serif"/>
          <w:szCs w:val="24"/>
        </w:rPr>
        <w:t>- выгрузка данных в табличный файл.</w:t>
      </w:r>
    </w:p>
    <w:p>
      <w:pPr>
        <w:pStyle w:val="128"/>
        <w:spacing w:lineRule="auto" w:line="240" w:before="0" w:after="0"/>
        <w:ind w:firstLine="720"/>
        <w:jc w:val="both"/>
        <w:rPr>
          <w:rFonts w:ascii="PT Astra Serif" w:hAnsi="PT Astra Serif"/>
          <w:szCs w:val="24"/>
        </w:rPr>
      </w:pPr>
      <w:r>
        <w:rPr>
          <w:rFonts w:ascii="PT Astra Serif" w:hAnsi="PT Astra Serif"/>
          <w:szCs w:val="24"/>
        </w:rPr>
        <w:t>•</w:t>
      </w:r>
      <w:r>
        <w:rPr>
          <w:rFonts w:ascii="PT Astra Serif" w:hAnsi="PT Astra Serif"/>
          <w:szCs w:val="24"/>
        </w:rPr>
        <w:tab/>
        <w:t xml:space="preserve">Возможность выставить лимит расходования денежных средств. В случае достижения порога, должно быть предусмотрено информирование о данном событии администратора личного кабинета, по email. </w:t>
      </w:r>
    </w:p>
    <w:p>
      <w:pPr>
        <w:pStyle w:val="128"/>
        <w:spacing w:lineRule="auto" w:line="240" w:before="0" w:after="0"/>
        <w:ind w:firstLine="720"/>
        <w:jc w:val="both"/>
        <w:rPr>
          <w:rFonts w:ascii="PT Astra Serif" w:hAnsi="PT Astra Serif"/>
          <w:szCs w:val="24"/>
        </w:rPr>
      </w:pPr>
      <w:r>
        <w:rPr>
          <w:rFonts w:ascii="PT Astra Serif" w:hAnsi="PT Astra Serif"/>
          <w:szCs w:val="24"/>
        </w:rPr>
        <w:t>•</w:t>
      </w:r>
      <w:r>
        <w:rPr>
          <w:rFonts w:ascii="PT Astra Serif" w:hAnsi="PT Astra Serif"/>
          <w:szCs w:val="24"/>
        </w:rPr>
        <w:tab/>
        <w:t>Возможность ограничения направления вызовов по направлениям: Без ограничений; Международные; Международные и междугородние; Все, кроме внутренних.</w:t>
      </w:r>
    </w:p>
    <w:p>
      <w:pPr>
        <w:pStyle w:val="128"/>
        <w:spacing w:lineRule="auto" w:line="240" w:before="0" w:after="0"/>
        <w:ind w:firstLine="720"/>
        <w:rPr>
          <w:rFonts w:ascii="PT Astra Serif" w:hAnsi="PT Astra Serif"/>
          <w:szCs w:val="24"/>
          <w:u w:val="single"/>
        </w:rPr>
      </w:pPr>
      <w:r>
        <w:rPr>
          <w:rFonts w:ascii="PT Astra Serif" w:hAnsi="PT Astra Serif"/>
          <w:szCs w:val="24"/>
          <w:u w:val="single"/>
        </w:rPr>
      </w:r>
    </w:p>
    <w:p>
      <w:pPr>
        <w:pStyle w:val="128"/>
        <w:spacing w:lineRule="auto" w:line="240" w:before="0" w:after="0"/>
        <w:ind w:firstLine="720"/>
        <w:rPr>
          <w:rFonts w:ascii="PT Astra Serif" w:hAnsi="PT Astra Serif"/>
          <w:b/>
          <w:szCs w:val="24"/>
        </w:rPr>
      </w:pPr>
      <w:r>
        <w:rPr>
          <w:rFonts w:ascii="PT Astra Serif" w:hAnsi="PT Astra Serif"/>
          <w:b/>
          <w:szCs w:val="24"/>
        </w:rPr>
        <w:t>6. Функциональные возможности услуги «SIP-Trunk».</w:t>
      </w:r>
    </w:p>
    <w:p>
      <w:pPr>
        <w:pStyle w:val="128"/>
        <w:spacing w:lineRule="auto" w:line="240" w:before="0" w:after="0"/>
        <w:ind w:firstLine="720"/>
        <w:jc w:val="both"/>
        <w:rPr>
          <w:rFonts w:ascii="PT Astra Serif" w:hAnsi="PT Astra Serif"/>
          <w:szCs w:val="24"/>
        </w:rPr>
      </w:pPr>
      <w:r>
        <w:rPr>
          <w:rFonts w:ascii="PT Astra Serif" w:hAnsi="PT Astra Serif"/>
          <w:szCs w:val="24"/>
        </w:rPr>
        <w:t>Сервисная платформа, обеспечивающая работу SIP-Trunk, должна обладать следующим функционалом:</w:t>
      </w:r>
    </w:p>
    <w:tbl>
      <w:tblPr>
        <w:tblW w:w="10206" w:type="dxa"/>
        <w:jc w:val="start"/>
        <w:tblInd w:w="57" w:type="dxa"/>
        <w:tblLayout w:type="fixed"/>
        <w:tblCellMar>
          <w:top w:w="0" w:type="dxa"/>
          <w:start w:w="57" w:type="dxa"/>
          <w:bottom w:w="0" w:type="dxa"/>
          <w:end w:w="57" w:type="dxa"/>
        </w:tblCellMar>
        <w:tblLook w:val="04a0" w:firstRow="1" w:noVBand="1" w:lastRow="0" w:firstColumn="1" w:lastColumn="0" w:noHBand="0"/>
      </w:tblPr>
      <w:tblGrid>
        <w:gridCol w:w="595"/>
        <w:gridCol w:w="2947"/>
        <w:gridCol w:w="6664"/>
      </w:tblGrid>
      <w:tr>
        <w:trPr>
          <w:trHeight w:val="675" w:hRule="atLeast"/>
          <w:cantSplit/>
        </w:trPr>
        <w:tc>
          <w:tcPr>
            <w:tcW w:w="595" w:type="dxa"/>
            <w:tcBorders>
              <w:top w:val="single" w:sz="4" w:space="0" w:color="000000"/>
              <w:start w:val="single" w:sz="4" w:space="0" w:color="000000"/>
              <w:bottom w:val="single" w:sz="4" w:space="0" w:color="000000"/>
              <w:end w:val="single" w:sz="4" w:space="0" w:color="000000"/>
            </w:tcBorders>
            <w:shd w:color="FFFFFF" w:fill="FFFFFF" w:val="pct10"/>
            <w:vAlign w:val="center"/>
          </w:tcPr>
          <w:p>
            <w:pPr>
              <w:pStyle w:val="Normal"/>
              <w:jc w:val="center"/>
              <w:rPr>
                <w:rFonts w:ascii="PT Astra Serif" w:hAnsi="PT Astra Serif"/>
                <w:color w:val="000000"/>
                <w:sz w:val="24"/>
                <w:szCs w:val="24"/>
              </w:rPr>
            </w:pPr>
            <w:r>
              <w:rPr>
                <w:rFonts w:ascii="PT Astra Serif" w:hAnsi="PT Astra Serif"/>
                <w:color w:val="000000"/>
                <w:sz w:val="24"/>
                <w:szCs w:val="24"/>
              </w:rPr>
              <w:t>№</w:t>
            </w:r>
          </w:p>
          <w:p>
            <w:pPr>
              <w:pStyle w:val="Normal"/>
              <w:jc w:val="center"/>
              <w:rPr>
                <w:rFonts w:ascii="PT Astra Serif" w:hAnsi="PT Astra Serif"/>
                <w:color w:val="000000"/>
                <w:sz w:val="24"/>
                <w:szCs w:val="24"/>
              </w:rPr>
            </w:pPr>
            <w:r>
              <w:rPr>
                <w:rFonts w:ascii="PT Astra Serif" w:hAnsi="PT Astra Serif"/>
                <w:color w:val="000000"/>
                <w:sz w:val="24"/>
                <w:szCs w:val="24"/>
              </w:rPr>
              <w:t>п\п</w:t>
            </w:r>
          </w:p>
        </w:tc>
        <w:tc>
          <w:tcPr>
            <w:tcW w:w="2947" w:type="dxa"/>
            <w:tcBorders>
              <w:top w:val="single" w:sz="4" w:space="0" w:color="000000"/>
              <w:start w:val="single" w:sz="4" w:space="0" w:color="000000"/>
              <w:bottom w:val="single" w:sz="4" w:space="0" w:color="000000"/>
              <w:end w:val="single" w:sz="4" w:space="0" w:color="000000"/>
            </w:tcBorders>
            <w:shd w:color="FFFFFF" w:fill="FFFFFF" w:val="pct10"/>
            <w:vAlign w:val="center"/>
          </w:tcPr>
          <w:p>
            <w:pPr>
              <w:pStyle w:val="Normal"/>
              <w:jc w:val="center"/>
              <w:rPr>
                <w:rFonts w:ascii="PT Astra Serif" w:hAnsi="PT Astra Serif"/>
                <w:color w:val="000000"/>
                <w:sz w:val="24"/>
                <w:szCs w:val="24"/>
              </w:rPr>
            </w:pPr>
            <w:r>
              <w:rPr>
                <w:rFonts w:ascii="PT Astra Serif" w:hAnsi="PT Astra Serif"/>
                <w:color w:val="000000"/>
                <w:sz w:val="24"/>
                <w:szCs w:val="24"/>
              </w:rPr>
              <w:t>Функция</w:t>
            </w:r>
          </w:p>
        </w:tc>
        <w:tc>
          <w:tcPr>
            <w:tcW w:w="6664" w:type="dxa"/>
            <w:tcBorders>
              <w:top w:val="single" w:sz="4" w:space="0" w:color="000000"/>
              <w:start w:val="single" w:sz="4" w:space="0" w:color="000000"/>
              <w:bottom w:val="single" w:sz="4" w:space="0" w:color="000000"/>
              <w:end w:val="single" w:sz="4" w:space="0" w:color="000000"/>
            </w:tcBorders>
            <w:shd w:color="FFFFFF" w:fill="FFFFFF" w:val="pct10"/>
            <w:vAlign w:val="center"/>
          </w:tcPr>
          <w:p>
            <w:pPr>
              <w:pStyle w:val="Normal"/>
              <w:jc w:val="center"/>
              <w:rPr>
                <w:rFonts w:ascii="PT Astra Serif" w:hAnsi="PT Astra Serif"/>
                <w:color w:val="000000"/>
                <w:sz w:val="24"/>
                <w:szCs w:val="24"/>
              </w:rPr>
            </w:pPr>
            <w:r>
              <w:rPr>
                <w:rFonts w:ascii="PT Astra Serif" w:hAnsi="PT Astra Serif"/>
                <w:color w:val="000000"/>
                <w:sz w:val="24"/>
                <w:szCs w:val="24"/>
              </w:rPr>
              <w:t>Описание/содержание функции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b/>
                <w:color w:val="000000"/>
                <w:sz w:val="24"/>
                <w:szCs w:val="24"/>
              </w:rPr>
            </w:pPr>
            <w:r>
              <w:rPr>
                <w:rFonts w:ascii="PT Astra Serif" w:hAnsi="PT Astra Serif"/>
                <w:b/>
                <w:color w:val="000000"/>
                <w:sz w:val="24"/>
                <w:szCs w:val="24"/>
              </w:rPr>
              <w:t>1.</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b/>
                <w:color w:val="000000"/>
                <w:sz w:val="24"/>
                <w:szCs w:val="24"/>
              </w:rPr>
            </w:pPr>
            <w:r>
              <w:rPr>
                <w:rFonts w:ascii="PT Astra Serif" w:hAnsi="PT Astra Serif"/>
                <w:b/>
                <w:color w:val="000000"/>
                <w:sz w:val="24"/>
                <w:szCs w:val="24"/>
              </w:rPr>
              <w:t>Управление вызовами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1.2</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Автоматическое распределение вызовов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Автоматическое распределение вызовов Пользователям в зависимости от их занятости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Поиск Пользователя</w:t>
            </w:r>
          </w:p>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(Параллельный вызов)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Соединение с Пользователем происходит по нескольким телефонным номерам, причём вызовы могут осуществляться как последовательно, так и одновременно на все контактные номера Пользователя.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Прямой вызов абонента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Функция позволяет выделить для Пользователя отдельный телефонный номер в коде </w:t>
            </w:r>
            <w:r>
              <w:rPr>
                <w:rFonts w:eastAsia="Calibri" w:ascii="PT Astra Serif" w:hAnsi="PT Astra Serif" w:eastAsiaTheme="minorHAnsi"/>
                <w:color w:val="000000"/>
                <w:sz w:val="24"/>
                <w:szCs w:val="24"/>
                <w:lang w:val="en-US" w:eastAsia="en-US"/>
              </w:rPr>
              <w:t>ABC</w:t>
            </w:r>
            <w:r>
              <w:rPr>
                <w:rFonts w:eastAsia="Calibri" w:ascii="PT Astra Serif" w:hAnsi="PT Astra Serif" w:eastAsiaTheme="minorHAnsi"/>
                <w:color w:val="000000"/>
                <w:sz w:val="24"/>
                <w:szCs w:val="24"/>
                <w:lang w:eastAsia="en-US"/>
              </w:rPr>
              <w:t xml:space="preserve"> телефона. С этого номера телефона все вызовы переадресовываются на контактные номера телефонов такого Пользователя.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1.5</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Перевод вызова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 время разговора Пользователь может вручную перенаправить вызов на любой внешний или внутренний номер телефона или на группу Пользователей.</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1.6</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Удержание вызова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Вызов абонента, с которым ведётся разговор, может быть поставлен на удержание. Если ведётся конференция, разговор с остальными собеседниками продолжится.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1.7</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Чёрный/Белый список</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«Чёрный список» – звонящие с номеров телефонов, попавших в эту группу, будут всегда слышать сигнал «занято». «Белый список» – на Пользователей будут распределяться только те входящие вызовы, которые указаны в данном списке.</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1.8</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Повторный вызов (Redial)</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Повторный вызов последнего набранного номера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1.9</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Перехват вызова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Данная функция предоставляет возможность Пользователю ответить на вызов, поступающий на другого Пользователя, при условии, что они находятся в одной группе перехвата вызовов. Для «перехвата» вызова необходимо набрать комбинацию клавиш, которая настраивается в Личном кабинете управления услугой.</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1.10</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назначить прямой входящий номер для сценария IVR</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принимать входящие вызовы с одновременной переадресацией на несколько внешних телефонных номеров. Вызовы на некоторые из них можно перенаправить на IVR-сценарии.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1.11</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назначить прямой входящий номер для группы</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принимать входящие вызовы с переадресацией на телефонный номер, присвоенный группе Пользователей. Вызовы, поступившие на этот номер телефона, будут распределены на сотрудников группы по заданным правилам распределения. В случае если никто не ответит на вызов, он будет перенаправлен в групповую голосовую почту.</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1.12</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Сценарии автоматического обслуживания (IVR)</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создания сценариев обслуживания любой сложности.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Определение номера вызывающего абонента при автоматической переадресации на внешний номер в коде АВС/</w:t>
            </w:r>
            <w:r>
              <w:rPr>
                <w:rFonts w:eastAsia="Calibri" w:ascii="PT Astra Serif" w:hAnsi="PT Astra Serif" w:eastAsiaTheme="minorHAnsi"/>
                <w:color w:val="000000"/>
                <w:sz w:val="24"/>
                <w:szCs w:val="24"/>
                <w:lang w:val="en-US" w:eastAsia="en-US"/>
              </w:rPr>
              <w:t>DEF</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При распределении вызовов на внешние номера в коде АВС/</w:t>
            </w:r>
            <w:r>
              <w:rPr>
                <w:rFonts w:eastAsia="Calibri" w:ascii="PT Astra Serif" w:hAnsi="PT Astra Serif" w:eastAsiaTheme="minorHAnsi"/>
                <w:color w:val="000000"/>
                <w:sz w:val="24"/>
                <w:szCs w:val="24"/>
                <w:lang w:val="en-US" w:eastAsia="en-US"/>
              </w:rPr>
              <w:t>DEF</w:t>
            </w:r>
            <w:r>
              <w:rPr>
                <w:rFonts w:eastAsia="Calibri" w:ascii="PT Astra Serif" w:hAnsi="PT Astra Serif" w:eastAsiaTheme="minorHAnsi"/>
                <w:color w:val="000000"/>
                <w:sz w:val="24"/>
                <w:szCs w:val="24"/>
                <w:lang w:eastAsia="en-US"/>
              </w:rPr>
              <w:t xml:space="preserve">, посредством маршрутизации в личном кабинете услуги, на внешнем номере </w:t>
            </w:r>
            <w:r>
              <w:rPr>
                <w:rFonts w:eastAsia="Calibri" w:ascii="PT Astra Serif" w:hAnsi="PT Astra Serif" w:eastAsiaTheme="minorHAnsi"/>
                <w:color w:val="000000"/>
                <w:sz w:val="24"/>
                <w:szCs w:val="24"/>
                <w:lang w:val="en-US" w:eastAsia="en-US"/>
              </w:rPr>
              <w:t>ABC</w:t>
            </w:r>
            <w:r>
              <w:rPr>
                <w:rFonts w:eastAsia="Calibri" w:ascii="PT Astra Serif" w:hAnsi="PT Astra Serif" w:eastAsiaTheme="minorHAnsi"/>
                <w:color w:val="000000"/>
                <w:sz w:val="24"/>
                <w:szCs w:val="24"/>
                <w:lang w:eastAsia="en-US"/>
              </w:rPr>
              <w:t>/</w:t>
            </w:r>
            <w:r>
              <w:rPr>
                <w:rFonts w:eastAsia="Calibri" w:ascii="PT Astra Serif" w:hAnsi="PT Astra Serif" w:eastAsiaTheme="minorHAnsi"/>
                <w:color w:val="000000"/>
                <w:sz w:val="24"/>
                <w:szCs w:val="24"/>
                <w:lang w:val="en-US" w:eastAsia="en-US"/>
              </w:rPr>
              <w:t>DEF</w:t>
            </w:r>
            <w:r>
              <w:rPr>
                <w:rFonts w:eastAsia="Calibri" w:ascii="PT Astra Serif" w:hAnsi="PT Astra Serif" w:eastAsiaTheme="minorHAnsi"/>
                <w:color w:val="000000"/>
                <w:sz w:val="24"/>
                <w:szCs w:val="24"/>
                <w:lang w:eastAsia="en-US"/>
              </w:rPr>
              <w:t xml:space="preserve"> должен определятся номер вызывающего абонента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Определение номера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для Пользователя увидеть номер телефона вызывающего его абонента.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1.15</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Информация о присутствии в личном кабинете</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Статус присутствия Пользователя может иметь различные состояния: «В сети», «Не в сети»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1.16</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Уведомление о вызове</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При входящем вызове в Программном телефоне появляется всплывающее информационное окно, в котором отображаются имя и номер телефона вызывающего абонента.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1.17</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Настройка «Рабочих часов»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настраивать варианты обработки вызовов, поступающих на пользователей Заказчика, в зависимости от времени. Заказчик может указать, по каким номерам телефонов и в какое время каждый пользователь доступен.</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1.18</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Ведение журнала вызовов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Пользователи могут посмотреть историю своих вызовов за определённый период, а Администратор услуги (супервизор) получает доступ к отчёту обо всех вызовах.</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1.19</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Выборочная запись разговоров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Организация записи и хранения разговоров выбранных пользователей с возможностью прослушивания записей и сохранения  файлов с записями из Веб-интерфейса управления Услугой.</w:t>
            </w:r>
          </w:p>
        </w:tc>
      </w:tr>
      <w:tr>
        <w:trPr>
          <w:trHeight w:val="380"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val="en-US"/>
              </w:rPr>
            </w:pPr>
            <w:r>
              <w:rPr>
                <w:rFonts w:ascii="PT Astra Serif" w:hAnsi="PT Astra Serif"/>
                <w:color w:val="000000"/>
                <w:sz w:val="24"/>
                <w:szCs w:val="24"/>
                <w:lang w:val="en-US"/>
              </w:rPr>
              <w:t>1</w:t>
            </w:r>
            <w:r>
              <w:rPr>
                <w:rFonts w:ascii="PT Astra Serif" w:hAnsi="PT Astra Serif"/>
                <w:color w:val="000000"/>
                <w:sz w:val="24"/>
                <w:szCs w:val="24"/>
              </w:rPr>
              <w:t>.2</w:t>
            </w:r>
            <w:r>
              <w:rPr>
                <w:rFonts w:ascii="PT Astra Serif" w:hAnsi="PT Astra Serif"/>
                <w:color w:val="000000"/>
                <w:sz w:val="24"/>
                <w:szCs w:val="24"/>
                <w:lang w:val="en-US"/>
              </w:rPr>
              <w:t>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val="en-US" w:eastAsia="en-US"/>
              </w:rPr>
            </w:pPr>
            <w:r>
              <w:rPr>
                <w:rFonts w:eastAsia="Calibri" w:ascii="PT Astra Serif" w:hAnsi="PT Astra Serif" w:eastAsiaTheme="minorHAnsi"/>
                <w:color w:val="000000"/>
                <w:sz w:val="24"/>
                <w:szCs w:val="24"/>
                <w:lang w:eastAsia="en-US"/>
              </w:rPr>
              <w:t>FMC</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Объединение в единую корпоративную телефонную сеть коротких номеров Услуги и Мобильных номеров исполнителя самостоятельно Администратором услуги в W</w:t>
            </w:r>
            <w:r>
              <w:rPr>
                <w:rFonts w:eastAsia="Calibri" w:ascii="PT Astra Serif" w:hAnsi="PT Astra Serif" w:eastAsiaTheme="minorHAnsi"/>
                <w:color w:val="000000"/>
                <w:sz w:val="24"/>
                <w:szCs w:val="24"/>
                <w:lang w:val="en-US" w:eastAsia="en-US"/>
              </w:rPr>
              <w:t>EB</w:t>
            </w:r>
            <w:r>
              <w:rPr>
                <w:rFonts w:eastAsia="Calibri" w:ascii="PT Astra Serif" w:hAnsi="PT Astra Serif" w:eastAsiaTheme="minorHAnsi"/>
                <w:color w:val="000000"/>
                <w:sz w:val="24"/>
                <w:szCs w:val="24"/>
                <w:lang w:eastAsia="en-US"/>
              </w:rPr>
              <w:t>-интерфейсе управления Услугой.</w:t>
            </w:r>
          </w:p>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В журналах входящих и исходящих вызовов должны отображаться записи по Мобильным номерам исполнителя, подключённым к </w:t>
            </w:r>
            <w:r>
              <w:rPr>
                <w:rFonts w:eastAsia="Calibri" w:ascii="PT Astra Serif" w:hAnsi="PT Astra Serif" w:eastAsiaTheme="minorHAnsi"/>
                <w:color w:val="000000"/>
                <w:sz w:val="24"/>
                <w:szCs w:val="24"/>
                <w:lang w:val="en-US" w:eastAsia="en-US"/>
              </w:rPr>
              <w:t>FMC</w:t>
            </w:r>
            <w:r>
              <w:rPr>
                <w:rFonts w:eastAsia="Calibri" w:ascii="PT Astra Serif" w:hAnsi="PT Astra Serif" w:eastAsiaTheme="minorHAnsi"/>
                <w:color w:val="000000"/>
                <w:sz w:val="24"/>
                <w:szCs w:val="24"/>
                <w:lang w:eastAsia="en-US"/>
              </w:rPr>
              <w:t>.</w:t>
            </w:r>
          </w:p>
        </w:tc>
      </w:tr>
      <w:tr>
        <w:trPr>
          <w:trHeight w:val="380"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1.24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Подключение внешних номеров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подключить и использовать номера, приобретённые у других операторов связи, поддерживающих подключение по протоколу SIP;</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для внешних номеров доступны все возможности – настройка правил маршрутизации, подключение к голосовым сценариям IVR, запись разговоров, ACD-алгоритмы распределения вызовов;</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просмотреть список всех внешних номеров независимо от типа их подключения;</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настроить для внешнего номера схему маршрутизации;</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просмотреть список внешних номеров, для которых настроено подключение с SIP-регистрацией;</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настроить уже добавленный внешний номер;</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изменить статус маршрута внешнего номера;</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настроить фильтрацию и распределение входящих вызовов;</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возможность выбрать в качестве номера для исходящих вызовов внешний номер.</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2.</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Управление голосовыми сообщениями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2.1</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Голосовой почтовый ящик для группы пользователей</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установить голосовой почтовый ящик общий для группы пользователей Заказчика. Голосовые сообщения могут быть прослушаны через Веб-интерфейс.</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2.2</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Голосовой почтовый ящик персональный</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установить голосовой почтовый ящик каждому Пользователю. Голосовые сообщения могут быть прослушаны через Веб-интерфейс.</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2.3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Оповещение о приходе нового голосового сообщения</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Уведомление в личном кабинете, если в голосовом почтовом ящике есть непрочитанные сообщения.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2.4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Voicemail to e-mail</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Голосовые сообщения автоматически конвертируются в звуковой файл. К письму прикрепляется ссылка на скачивание аудиофайла и отправляется на указанный электронный почтовый ящик Пользователя.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3.</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Функции записной книжки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3.1</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Директория сотрудников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личном кабинете отображается список Пользователей в соответствии со структурой компании Заказчика. Отображается информация о текущем статусе Пользователя и список его контактных номеров телефонов.</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3.2</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Директория Заказчиков (общая записная книжка)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личном кабинете имеется директория, в которую заносятся телефонные номера партнёров Заказчика. Эта директория является общей для всех Пользователей Заказчика.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3.3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Персональная записная книжка</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персональной записной книжке Программного телефона Пользователь может хранить личные контакты.</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keepNext w:val="true"/>
              <w:keepLines/>
              <w:jc w:val="both"/>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Функции мультимедиа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4.1</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Аудиоконференция</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организовывать голосовую конференцию между несколькими Пользователями. Посредством комбинации, настраиваемой в личном кабинете. Заданная комбинация может меняться на усмотрение заказчика в личном кабинете.</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Загрузка голосовых приветствий через личный кабинет</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Для того чтобы при звонке на номера Заказчика проигрывалось приветствие, можно записать файл в формате </w:t>
            </w:r>
            <w:r>
              <w:rPr>
                <w:rFonts w:eastAsia="Calibri" w:ascii="PT Astra Serif" w:hAnsi="PT Astra Serif" w:eastAsiaTheme="minorHAnsi"/>
                <w:color w:val="000000"/>
                <w:sz w:val="24"/>
                <w:szCs w:val="24"/>
                <w:lang w:val="en-US" w:eastAsia="en-US"/>
              </w:rPr>
              <w:t>MP</w:t>
            </w:r>
            <w:r>
              <w:rPr>
                <w:rFonts w:eastAsia="Calibri" w:ascii="PT Astra Serif" w:hAnsi="PT Astra Serif" w:eastAsiaTheme="minorHAnsi"/>
                <w:color w:val="000000"/>
                <w:sz w:val="24"/>
                <w:szCs w:val="24"/>
                <w:lang w:eastAsia="en-US"/>
              </w:rPr>
              <w:t xml:space="preserve">3 или </w:t>
            </w:r>
            <w:r>
              <w:rPr>
                <w:rFonts w:eastAsia="Calibri" w:ascii="PT Astra Serif" w:hAnsi="PT Astra Serif" w:eastAsiaTheme="minorHAnsi"/>
                <w:color w:val="000000"/>
                <w:sz w:val="24"/>
                <w:szCs w:val="24"/>
                <w:lang w:val="en-US" w:eastAsia="en-US"/>
              </w:rPr>
              <w:t>WAV</w:t>
            </w:r>
            <w:r>
              <w:rPr>
                <w:rFonts w:eastAsia="Calibri" w:ascii="PT Astra Serif" w:hAnsi="PT Astra Serif" w:eastAsiaTheme="minorHAnsi"/>
                <w:color w:val="000000"/>
                <w:sz w:val="24"/>
                <w:szCs w:val="24"/>
                <w:lang w:eastAsia="en-US"/>
              </w:rPr>
              <w:t xml:space="preserve"> и загрузить его через личный кабинет услуги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4.5</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Запись голосовых приветствий через телефон</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записи голосовых приветствий через телефон.</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4.6</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Персональные голосовые приветствия</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Возможность записать приглашение голосовой почты в формате </w:t>
            </w:r>
            <w:r>
              <w:rPr>
                <w:rFonts w:eastAsia="Calibri" w:ascii="PT Astra Serif" w:hAnsi="PT Astra Serif" w:eastAsiaTheme="minorHAnsi"/>
                <w:color w:val="000000"/>
                <w:sz w:val="24"/>
                <w:szCs w:val="24"/>
                <w:lang w:val="en-US" w:eastAsia="en-US"/>
              </w:rPr>
              <w:t>MP</w:t>
            </w:r>
            <w:r>
              <w:rPr>
                <w:rFonts w:eastAsia="Calibri" w:ascii="PT Astra Serif" w:hAnsi="PT Astra Serif" w:eastAsiaTheme="minorHAnsi"/>
                <w:color w:val="000000"/>
                <w:sz w:val="24"/>
                <w:szCs w:val="24"/>
                <w:lang w:eastAsia="en-US"/>
              </w:rPr>
              <w:t xml:space="preserve">3 или </w:t>
            </w:r>
            <w:r>
              <w:rPr>
                <w:rFonts w:eastAsia="Calibri" w:ascii="PT Astra Serif" w:hAnsi="PT Astra Serif" w:eastAsiaTheme="minorHAnsi"/>
                <w:color w:val="000000"/>
                <w:sz w:val="24"/>
                <w:szCs w:val="24"/>
                <w:lang w:val="en-US" w:eastAsia="en-US"/>
              </w:rPr>
              <w:t>WAV</w:t>
            </w:r>
            <w:r>
              <w:rPr>
                <w:rFonts w:eastAsia="Calibri" w:ascii="PT Astra Serif" w:hAnsi="PT Astra Serif" w:eastAsiaTheme="minorHAnsi"/>
                <w:color w:val="000000"/>
                <w:sz w:val="24"/>
                <w:szCs w:val="24"/>
                <w:lang w:eastAsia="en-US"/>
              </w:rPr>
              <w:t xml:space="preserve"> и загрузить его на сервер через личный кабинет каждому пользователю</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4.7</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Музыка вместо гудков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Возможность назначать мелодии, которые будут проигрываться в телефонной трубке вызывающим абонентам вместо гудков.</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rPr>
            </w:pPr>
            <w:r>
              <w:rPr>
                <w:rFonts w:ascii="PT Astra Serif" w:hAnsi="PT Astra Serif"/>
                <w:color w:val="000000"/>
                <w:sz w:val="24"/>
                <w:szCs w:val="24"/>
              </w:rPr>
              <w:t>4.8</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Обмен текстовыми сообщениями</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Программный телефон можно использовать для передачи коротких текстовых сообщений между Пользователями, которые пользуются Программным телефоном, либо другим </w:t>
            </w:r>
            <w:r>
              <w:rPr>
                <w:rFonts w:eastAsia="Calibri" w:ascii="PT Astra Serif" w:hAnsi="PT Astra Serif" w:eastAsiaTheme="minorHAnsi"/>
                <w:color w:val="000000"/>
                <w:sz w:val="24"/>
                <w:szCs w:val="24"/>
                <w:lang w:val="en-US" w:eastAsia="en-US"/>
              </w:rPr>
              <w:t>S</w:t>
            </w:r>
            <w:r>
              <w:rPr>
                <w:rFonts w:eastAsia="Calibri" w:ascii="PT Astra Serif" w:hAnsi="PT Astra Serif" w:eastAsiaTheme="minorHAnsi"/>
                <w:color w:val="000000"/>
                <w:sz w:val="24"/>
                <w:szCs w:val="24"/>
                <w:lang w:eastAsia="en-US"/>
              </w:rPr>
              <w:t>IP-телефоном с аналогичной функциональностью.</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5.</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Дополнительные функции для Операторов виртуального контактного центра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5.1</w:t>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6" w:name="undefined_Копия_2"/>
            <w:bookmarkEnd w:id="5"/>
            <w:r>
              <w:rPr>
                <w:rFonts w:eastAsia="Calibri" w:ascii="PT Astra Serif" w:hAnsi="PT Astra Serif" w:eastAsiaTheme="minorHAnsi"/>
                <w:color w:val="000000"/>
                <w:sz w:val="24"/>
                <w:szCs w:val="24"/>
                <w:lang w:eastAsia="en-US"/>
              </w:rPr>
              <w:t>Очередь вызовов</w:t>
            </w:r>
            <w:bookmarkEnd w:id="6"/>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Входящие вызовы выстраиваются в очередь и по мере освобождения операторов поступают на обработку.</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7" w:name="undefined_Копия_3"/>
            <w:bookmarkEnd w:id="7"/>
            <w:r>
              <w:rPr>
                <w:rFonts w:eastAsia="Calibri" w:ascii="PT Astra Serif" w:hAnsi="PT Astra Serif" w:eastAsiaTheme="minorHAnsi"/>
                <w:color w:val="000000"/>
                <w:sz w:val="24"/>
                <w:szCs w:val="24"/>
                <w:lang w:eastAsia="en-US"/>
              </w:rPr>
              <w:t>Голосовое приветствие для группы</w:t>
            </w:r>
            <w:bookmarkStart w:id="8" w:name="undefined_Копия_4"/>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Голосовое приветствие — звуковая запись, приветствующая абонента, позвонившего на номер. После воспроизведения приветствия, вызов распределяется на одного из операторов группы.</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9" w:name="undefined_Копия_5"/>
            <w:bookmarkEnd w:id="8"/>
            <w:r>
              <w:rPr>
                <w:rFonts w:eastAsia="Calibri" w:ascii="PT Astra Serif" w:hAnsi="PT Astra Serif" w:eastAsiaTheme="minorHAnsi"/>
                <w:color w:val="000000"/>
                <w:sz w:val="24"/>
                <w:szCs w:val="24"/>
                <w:lang w:eastAsia="en-US"/>
              </w:rPr>
              <w:t>Музыка в очереди</w:t>
            </w:r>
            <w:bookmarkEnd w:id="9"/>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Для каждой группы пользователей можно назначить музыкальные заставки, которые будут проигрываться вызывающему, пока он ожидает ответа.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0" w:name="undefined_Копия_6"/>
            <w:bookmarkEnd w:id="10"/>
            <w:r>
              <w:rPr>
                <w:rFonts w:eastAsia="Calibri" w:ascii="PT Astra Serif" w:hAnsi="PT Astra Serif" w:eastAsiaTheme="minorHAnsi"/>
                <w:color w:val="000000"/>
                <w:sz w:val="24"/>
                <w:szCs w:val="24"/>
                <w:lang w:eastAsia="en-US"/>
              </w:rPr>
              <w:t>Распределение вызовов с учетом приоритетов операторов</w:t>
            </w:r>
            <w:bookmarkStart w:id="11" w:name="undefined_Копия_7"/>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Для каждой группы можно задавать порядок распределения вызовов по операторам в зависимости от их приоритета.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2" w:name="undefined_Копия_8"/>
            <w:bookmarkEnd w:id="11"/>
            <w:r>
              <w:rPr>
                <w:rFonts w:eastAsia="Calibri" w:ascii="PT Astra Serif" w:hAnsi="PT Astra Serif" w:eastAsiaTheme="minorHAnsi"/>
                <w:color w:val="000000"/>
                <w:sz w:val="24"/>
                <w:szCs w:val="24"/>
                <w:lang w:eastAsia="en-US"/>
              </w:rPr>
              <w:t>Назначение тем вызовов и просмотр отчетов по темам</w:t>
            </w:r>
            <w:bookmarkEnd w:id="12"/>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создавать темы разговоров. По завершении соединения оператор может выбрать тему разговора, который только что завершился, из выпадающего списка в программном телефоне. Администратор может просмотреть отчёт по темам вызовов.</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3" w:name="undefined_Копия_9"/>
            <w:bookmarkEnd w:id="13"/>
            <w:r>
              <w:rPr>
                <w:rFonts w:eastAsia="Calibri" w:ascii="PT Astra Serif" w:hAnsi="PT Astra Serif" w:eastAsiaTheme="minorHAnsi"/>
                <w:color w:val="000000"/>
                <w:sz w:val="24"/>
                <w:szCs w:val="24"/>
                <w:lang w:eastAsia="en-US"/>
              </w:rPr>
              <w:t xml:space="preserve">Создание </w:t>
            </w:r>
            <w:bookmarkStart w:id="14" w:name="undefined_Копия_10"/>
            <w:r>
              <w:rPr>
                <w:rFonts w:eastAsia="Calibri" w:ascii="PT Astra Serif" w:hAnsi="PT Astra Serif" w:eastAsiaTheme="minorHAnsi"/>
                <w:color w:val="000000"/>
                <w:sz w:val="24"/>
                <w:szCs w:val="24"/>
                <w:lang w:eastAsia="en-US"/>
              </w:rPr>
              <w:t>очередей</w:t>
            </w:r>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личном кабинете может быть несколько входящих телефонных номеров, для каждого из которых может быть организована своя очередь. Операторы могут одновременно обслуживать несколько очередей.</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5" w:name="undefined_Копия_11"/>
            <w:bookmarkEnd w:id="14"/>
            <w:r>
              <w:rPr>
                <w:rFonts w:eastAsia="Calibri" w:ascii="PT Astra Serif" w:hAnsi="PT Astra Serif" w:eastAsiaTheme="minorHAnsi"/>
                <w:color w:val="000000"/>
                <w:sz w:val="24"/>
                <w:szCs w:val="24"/>
                <w:lang w:eastAsia="en-US"/>
              </w:rPr>
              <w:t>Работа оператора на мобильном или городском телефоне</w:t>
            </w:r>
            <w:bookmarkEnd w:id="15"/>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том случае, если в данный момент у оператора нет возможности воспользоваться IP-телефоном, но у этого оператора включена функция «Всегда онлайн», вызовы будут поступать на другие номера указанные в его контактных данных.</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6" w:name="undefined_Копия_12"/>
            <w:bookmarkEnd w:id="16"/>
            <w:r>
              <w:rPr>
                <w:rFonts w:eastAsia="Calibri" w:ascii="PT Astra Serif" w:hAnsi="PT Astra Serif" w:eastAsiaTheme="minorHAnsi"/>
                <w:color w:val="000000"/>
                <w:sz w:val="24"/>
                <w:szCs w:val="24"/>
                <w:lang w:eastAsia="en-US"/>
              </w:rPr>
              <w:t>Автоматическое распределение вызовов (ACD)</w:t>
            </w:r>
            <w:bookmarkStart w:id="17" w:name="undefined_Копия_13"/>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Автоматическое распределение вызовов, при работе оператора на программном телефоне.</w:t>
            </w:r>
          </w:p>
          <w:p>
            <w:pPr>
              <w:pStyle w:val="Normal"/>
              <w:jc w:val="both"/>
              <w:rPr>
                <w:rFonts w:ascii="PT Astra Serif" w:hAnsi="PT Astra Serif"/>
                <w:b/>
                <w:color w:val="000000"/>
                <w:sz w:val="24"/>
                <w:szCs w:val="24"/>
              </w:rPr>
            </w:pPr>
            <w:r>
              <w:rPr>
                <w:rFonts w:eastAsia="Calibri" w:ascii="PT Astra Serif" w:hAnsi="PT Astra Serif" w:eastAsiaTheme="minorHAnsi"/>
                <w:color w:val="000000"/>
                <w:sz w:val="24"/>
                <w:szCs w:val="24"/>
                <w:lang w:eastAsia="en-US"/>
              </w:rPr>
              <w:t>Поддерживаемые алгоритмы распределения:</w:t>
            </w:r>
          </w:p>
          <w:p>
            <w:pPr>
              <w:pStyle w:val="Normal"/>
              <w:jc w:val="both"/>
              <w:rPr>
                <w:rFonts w:ascii="PT Astra Serif" w:hAnsi="PT Astra Serif"/>
                <w:color w:val="000000"/>
                <w:sz w:val="24"/>
                <w:szCs w:val="24"/>
              </w:rPr>
            </w:pPr>
            <w:r>
              <w:rPr>
                <w:rFonts w:ascii="PT Astra Serif" w:hAnsi="PT Astra Serif"/>
                <w:b/>
                <w:color w:val="000000"/>
                <w:sz w:val="24"/>
                <w:szCs w:val="24"/>
              </w:rPr>
              <w:t>«случайный»</w:t>
            </w:r>
            <w:r>
              <w:rPr>
                <w:rFonts w:ascii="PT Astra Serif" w:hAnsi="PT Astra Serif"/>
                <w:color w:val="000000"/>
                <w:sz w:val="24"/>
                <w:szCs w:val="24"/>
              </w:rPr>
              <w:t xml:space="preserve"> – вызов будет распределён на одного из операторов группы случайным образом (то есть занятость всех операторов будет равномерной);</w:t>
            </w:r>
          </w:p>
          <w:p>
            <w:pPr>
              <w:pStyle w:val="Normal"/>
              <w:jc w:val="both"/>
              <w:rPr>
                <w:rFonts w:ascii="PT Astra Serif" w:hAnsi="PT Astra Serif"/>
                <w:color w:val="000000"/>
                <w:sz w:val="24"/>
                <w:szCs w:val="24"/>
              </w:rPr>
            </w:pPr>
            <w:r>
              <w:rPr>
                <w:rFonts w:ascii="PT Astra Serif" w:hAnsi="PT Astra Serif"/>
                <w:b/>
                <w:color w:val="000000"/>
                <w:sz w:val="24"/>
                <w:szCs w:val="24"/>
              </w:rPr>
              <w:t>«наиболее свободный»</w:t>
            </w:r>
            <w:r>
              <w:rPr>
                <w:rFonts w:ascii="PT Astra Serif" w:hAnsi="PT Astra Serif"/>
                <w:color w:val="000000"/>
                <w:sz w:val="24"/>
                <w:szCs w:val="24"/>
              </w:rPr>
              <w:t xml:space="preserve"> – вызов будет распределён на того оператора, который дольше всех не принимал вызов;</w:t>
            </w:r>
          </w:p>
          <w:p>
            <w:pPr>
              <w:pStyle w:val="Normal"/>
              <w:jc w:val="both"/>
              <w:rPr>
                <w:rFonts w:ascii="PT Astra Serif" w:hAnsi="PT Astra Serif"/>
                <w:color w:val="000000"/>
                <w:sz w:val="24"/>
                <w:szCs w:val="24"/>
              </w:rPr>
            </w:pPr>
            <w:r>
              <w:rPr>
                <w:rFonts w:ascii="PT Astra Serif" w:hAnsi="PT Astra Serif"/>
                <w:b/>
                <w:color w:val="000000"/>
                <w:sz w:val="24"/>
                <w:szCs w:val="24"/>
              </w:rPr>
              <w:t>«наименее занятый»</w:t>
            </w:r>
            <w:r>
              <w:rPr>
                <w:rFonts w:ascii="PT Astra Serif" w:hAnsi="PT Astra Serif"/>
                <w:color w:val="000000"/>
                <w:sz w:val="24"/>
                <w:szCs w:val="24"/>
              </w:rPr>
              <w:t xml:space="preserve"> – вызов будет распределён на того оператора, у которого наименьшее соотношение времени, потраченного на приём вызовов клиентов, к общему времени, проведённому за работой</w:t>
            </w:r>
          </w:p>
          <w:p>
            <w:pPr>
              <w:pStyle w:val="Normal"/>
              <w:jc w:val="both"/>
              <w:rPr>
                <w:rFonts w:ascii="PT Astra Serif" w:hAnsi="PT Astra Serif"/>
                <w:color w:val="000000"/>
                <w:sz w:val="24"/>
                <w:szCs w:val="24"/>
              </w:rPr>
            </w:pPr>
            <w:r>
              <w:rPr>
                <w:rFonts w:ascii="PT Astra Serif" w:hAnsi="PT Astra Serif"/>
                <w:b/>
                <w:color w:val="000000"/>
                <w:sz w:val="24"/>
                <w:szCs w:val="24"/>
              </w:rPr>
              <w:t>«всем пользователям»</w:t>
            </w:r>
            <w:r>
              <w:rPr>
                <w:rFonts w:ascii="PT Astra Serif" w:hAnsi="PT Astra Serif"/>
                <w:color w:val="000000"/>
                <w:sz w:val="24"/>
                <w:szCs w:val="24"/>
              </w:rPr>
              <w:t xml:space="preserve"> – вызов будет направлен одновременно на всех пользователей группы. Первый, кто ответит на вызов, будет разговаривать с вызывающим абонентом;</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8" w:name="undefined_Копия_14"/>
            <w:bookmarkEnd w:id="17"/>
            <w:r>
              <w:rPr>
                <w:rFonts w:eastAsia="Calibri" w:ascii="PT Astra Serif" w:hAnsi="PT Astra Serif" w:eastAsiaTheme="minorHAnsi"/>
                <w:color w:val="000000"/>
                <w:sz w:val="24"/>
                <w:szCs w:val="24"/>
                <w:lang w:eastAsia="en-US"/>
              </w:rPr>
              <w:t>Оповещение о времени ожидания в очереди</w:t>
            </w:r>
            <w:bookmarkEnd w:id="18"/>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Звонящий, поставленный в очередь, будет проинформирован о расчётном времени ожидания ответа оператора. Оператор, работая на программном телефоне, в верхнем правом углу будет видеть количество клиентов, находящихся в очереди.</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19" w:name="undefined_Копия_15"/>
            <w:bookmarkEnd w:id="19"/>
            <w:r>
              <w:rPr>
                <w:rFonts w:eastAsia="Calibri" w:ascii="PT Astra Serif" w:hAnsi="PT Astra Serif" w:eastAsiaTheme="minorHAnsi"/>
                <w:color w:val="000000"/>
                <w:sz w:val="24"/>
                <w:szCs w:val="24"/>
                <w:lang w:eastAsia="en-US"/>
              </w:rPr>
              <w:t>Приоритет для</w:t>
            </w:r>
            <w:r>
              <w:rPr>
                <w:rFonts w:eastAsia="Calibri" w:ascii="PT Astra Serif" w:hAnsi="PT Astra Serif" w:eastAsiaTheme="minorHAnsi"/>
                <w:color w:val="000000"/>
                <w:sz w:val="24"/>
                <w:szCs w:val="24"/>
                <w:lang w:val="en-US" w:eastAsia="en-US"/>
              </w:rPr>
              <w:t xml:space="preserve"> </w:t>
            </w:r>
            <w:r>
              <w:rPr>
                <w:rFonts w:eastAsia="Calibri" w:ascii="PT Astra Serif" w:hAnsi="PT Astra Serif" w:eastAsiaTheme="minorHAnsi"/>
                <w:color w:val="000000"/>
                <w:sz w:val="24"/>
                <w:szCs w:val="24"/>
                <w:lang w:eastAsia="en-US"/>
              </w:rPr>
              <w:t xml:space="preserve">важных </w:t>
            </w:r>
            <w:bookmarkStart w:id="20" w:name="undefined_Копия_16"/>
            <w:r>
              <w:rPr>
                <w:rFonts w:eastAsia="Calibri" w:ascii="PT Astra Serif" w:hAnsi="PT Astra Serif" w:eastAsiaTheme="minorHAnsi"/>
                <w:color w:val="000000"/>
                <w:sz w:val="24"/>
                <w:szCs w:val="24"/>
                <w:lang w:eastAsia="en-US"/>
              </w:rPr>
              <w:t>номеров</w:t>
            </w:r>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создать список номеров, вызовы с которых необходимо обслуживать в первую очередь. Вызов, приходящий с важного номера ставится в начало очереди</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1" w:name="undefined_Копия_17"/>
            <w:bookmarkEnd w:id="20"/>
            <w:r>
              <w:rPr>
                <w:rFonts w:eastAsia="Calibri" w:ascii="PT Astra Serif" w:hAnsi="PT Astra Serif" w:eastAsiaTheme="minorHAnsi"/>
                <w:color w:val="000000"/>
                <w:sz w:val="24"/>
                <w:szCs w:val="24"/>
                <w:lang w:eastAsia="en-US"/>
              </w:rPr>
              <w:t>Изменение статуса рабочего места и супервизорский контроль</w:t>
            </w:r>
            <w:bookmarkEnd w:id="21"/>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Оператор в ходе рабочего дня может изменять статус своего рабочего места в программном телефоне: «Ожидаю вызов», «Отошёл», «Перерыв» и т.д. Супервизор в дальнейшем сможет построить детальный отчёт по изменению статусов и, таким образом, проанализировать эффективность работы сотрудников.</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2" w:name="undefined_Копия_18"/>
            <w:bookmarkEnd w:id="22"/>
            <w:r>
              <w:rPr>
                <w:rFonts w:eastAsia="Calibri" w:ascii="PT Astra Serif" w:hAnsi="PT Astra Serif" w:eastAsiaTheme="minorHAnsi"/>
                <w:color w:val="000000"/>
                <w:sz w:val="24"/>
                <w:szCs w:val="24"/>
                <w:lang w:eastAsia="en-US"/>
              </w:rPr>
              <w:t>Кнопка технического перерыва</w:t>
            </w:r>
            <w:bookmarkStart w:id="23" w:name="undefined_Копия_19"/>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Оператор может перевести программный телефон в состояние перерыва, при этом он не будет участвовать в распределении вызовов. Супервизор сможет впоследствии получить отчёт о том, как долго операторы находились в перерыве.</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4" w:name="undefined_Копия_20"/>
            <w:bookmarkEnd w:id="23"/>
            <w:r>
              <w:rPr>
                <w:rFonts w:eastAsia="Calibri" w:ascii="PT Astra Serif" w:hAnsi="PT Astra Serif" w:eastAsiaTheme="minorHAnsi"/>
                <w:color w:val="000000"/>
                <w:sz w:val="24"/>
                <w:szCs w:val="24"/>
                <w:lang w:eastAsia="en-US"/>
              </w:rPr>
              <w:t>Автоматический переход в режим «Нет на месте»</w:t>
            </w:r>
            <w:bookmarkEnd w:id="24"/>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Если оператор находится в статусе «Ожидаю звонок» и в течение заданного времени не трогает мышку или клавиатуру, программный телефон автоматически переходит в режим «Нет на месте». Вызовы от внешних абонентов на этого оператора распределяться не будут.</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5" w:name="undefined_Копия_21"/>
            <w:bookmarkEnd w:id="25"/>
            <w:r>
              <w:rPr>
                <w:rFonts w:eastAsia="Calibri" w:ascii="PT Astra Serif" w:hAnsi="PT Astra Serif" w:eastAsiaTheme="minorHAnsi"/>
                <w:color w:val="000000"/>
                <w:sz w:val="24"/>
                <w:szCs w:val="24"/>
                <w:lang w:eastAsia="en-US"/>
              </w:rPr>
              <w:t>Настраиваемое время на приём вызова</w:t>
            </w:r>
            <w:bookmarkStart w:id="26" w:name="undefined_Копия_22"/>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установить время, которое будет отведено оператору на то, чтобы ответить на вызов Заказчика (если оператор за это время не возьмёт трубку, вызов будет снова возвращён в начало очереди).</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7" w:name="undefined_Копия_23"/>
            <w:bookmarkEnd w:id="26"/>
            <w:r>
              <w:rPr>
                <w:rFonts w:eastAsia="Calibri" w:ascii="PT Astra Serif" w:hAnsi="PT Astra Serif" w:eastAsiaTheme="minorHAnsi"/>
                <w:color w:val="000000"/>
                <w:sz w:val="24"/>
                <w:szCs w:val="24"/>
                <w:lang w:eastAsia="en-US"/>
              </w:rPr>
              <w:t>Настраиваемое время после вызывной обработки</w:t>
            </w:r>
            <w:bookmarkEnd w:id="27"/>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установить время, отведённое оператору на занесение информации о завершённом. В это время вызовы оператору поступать не будут.</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28" w:name="undefined_Копия_24"/>
            <w:bookmarkEnd w:id="28"/>
            <w:r>
              <w:rPr>
                <w:rFonts w:eastAsia="Calibri" w:ascii="PT Astra Serif" w:hAnsi="PT Astra Serif" w:eastAsiaTheme="minorHAnsi"/>
                <w:color w:val="000000"/>
                <w:sz w:val="24"/>
                <w:szCs w:val="24"/>
                <w:lang w:eastAsia="en-US"/>
              </w:rPr>
              <w:t>Личная статистика оператора</w:t>
            </w:r>
            <w:bookmarkStart w:id="29" w:name="undefined_Копия_25"/>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Каждый оператор может просмотреть отчёт о своей работе, включающий в себя общее время за работой, количество и длительность принятых вызовов, журнал вызовов, записи своих разговоров и др.</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0" w:name="undefined_Копия_26"/>
            <w:bookmarkEnd w:id="29"/>
            <w:r>
              <w:rPr>
                <w:rFonts w:eastAsia="Calibri" w:ascii="PT Astra Serif" w:hAnsi="PT Astra Serif" w:eastAsiaTheme="minorHAnsi"/>
                <w:color w:val="000000"/>
                <w:sz w:val="24"/>
                <w:szCs w:val="24"/>
                <w:lang w:eastAsia="en-US"/>
              </w:rPr>
              <w:t>Возможность отклонить входящий вызов без потери</w:t>
            </w:r>
            <w:bookmarkEnd w:id="30"/>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Оператор имеет возможность принять либо отклонить входящий вызов. Отклонённый вызов возвращается в очередь и больше на этого оператора не распределяется, а в историю работы оператора заносится отметка о непринятом вызове.</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1" w:name="undefined_Копия_27"/>
            <w:bookmarkEnd w:id="31"/>
            <w:r>
              <w:rPr>
                <w:rFonts w:eastAsia="Calibri" w:ascii="PT Astra Serif" w:hAnsi="PT Astra Serif" w:eastAsiaTheme="minorHAnsi"/>
                <w:color w:val="000000"/>
                <w:sz w:val="24"/>
                <w:szCs w:val="24"/>
                <w:lang w:eastAsia="en-US"/>
              </w:rPr>
              <w:t>Автоматический перевод непринятого вызова в начало</w:t>
            </w:r>
            <w:bookmarkStart w:id="32" w:name="undefined_Копия_28"/>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Если на группу операторов поступил вызов и оператор, на которого этот вызов был распределён, не взял трубку, вызов не сбрасывается, а снова попадает в очередь, но сразу в её начало.</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3" w:name="undefined_Копия_29"/>
            <w:bookmarkEnd w:id="32"/>
            <w:r>
              <w:rPr>
                <w:rFonts w:eastAsia="Calibri" w:ascii="PT Astra Serif" w:hAnsi="PT Astra Serif" w:eastAsiaTheme="minorHAnsi"/>
                <w:color w:val="000000"/>
                <w:sz w:val="24"/>
                <w:szCs w:val="24"/>
                <w:lang w:eastAsia="en-US"/>
              </w:rPr>
              <w:t>Информация о пропущенных вызовах</w:t>
            </w:r>
            <w:bookmarkEnd w:id="33"/>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Если вызывающий ждал в очереди слишком долго и отключился, не дождавшись ответа, то в рабочих местах всех операторов этой группы появится запись о том, что был пропущен вызов. Как только один из операторов освободится, он сможет перезвонить вызывающему.</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4" w:name="undefined_Копия_30"/>
            <w:bookmarkEnd w:id="34"/>
            <w:r>
              <w:rPr>
                <w:rFonts w:eastAsia="Calibri" w:ascii="PT Astra Serif" w:hAnsi="PT Astra Serif" w:eastAsiaTheme="minorHAnsi"/>
                <w:color w:val="000000"/>
                <w:sz w:val="24"/>
                <w:szCs w:val="24"/>
                <w:lang w:eastAsia="en-US"/>
              </w:rPr>
              <w:t>Исходящие кампании (телемаркетинг)</w:t>
            </w:r>
            <w:bookmarkStart w:id="35" w:name="undefined_Копия_31"/>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 помощью этой функции можно организовать обзвон Заказчиков, по заранее загруженному списку номеров. Обзвон происходит в полуавтоматическом режиме. Ход исходящей кампании контролирует супервизор.</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6" w:name="undefined_Копия_32"/>
            <w:bookmarkEnd w:id="35"/>
            <w:r>
              <w:rPr>
                <w:rFonts w:eastAsia="Calibri" w:ascii="PT Astra Serif" w:hAnsi="PT Astra Serif" w:eastAsiaTheme="minorHAnsi"/>
                <w:color w:val="000000"/>
                <w:sz w:val="24"/>
                <w:szCs w:val="24"/>
                <w:lang w:eastAsia="en-US"/>
              </w:rPr>
              <w:t>Загрузка списков обзвона из Excel</w:t>
            </w:r>
            <w:bookmarkEnd w:id="36"/>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Для проведения, исходящего обзвона может потребоваться загрузить базу данных из сотен или тысяч номеров. Такой список можно подготовить в программе Excel, а затем загрузить в систему через веб-интерфейс администратора.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37" w:name="undefined_Копия_33"/>
            <w:bookmarkEnd w:id="37"/>
            <w:r>
              <w:rPr>
                <w:rFonts w:eastAsia="Calibri" w:ascii="PT Astra Serif" w:hAnsi="PT Astra Serif" w:eastAsiaTheme="minorHAnsi"/>
                <w:color w:val="000000"/>
                <w:sz w:val="24"/>
                <w:szCs w:val="24"/>
                <w:lang w:eastAsia="en-US"/>
              </w:rPr>
              <w:t>Настраиваемые статусы завершения разговора</w:t>
            </w:r>
            <w:bookmarkStart w:id="38" w:name="undefined_Копия_34"/>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 завершению разговора, оператор может в интерфейсе выбрать статус завершения из выпадающего списка. Например, он может отметить, что Заказчик готов сделать покупку или, наоборот, контакт был неудачный. Позднее Администратор может получить отчёт об итогах каждого разговора.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End w:id="38"/>
            <w:r>
              <w:rPr>
                <w:rFonts w:eastAsia="Calibri" w:ascii="PT Astra Serif" w:hAnsi="PT Astra Serif" w:eastAsiaTheme="minorHAnsi"/>
                <w:color w:val="000000"/>
                <w:sz w:val="24"/>
                <w:szCs w:val="24"/>
                <w:lang w:eastAsia="en-US"/>
              </w:rPr>
              <w:t>Отчётность о проведённой кампании</w:t>
            </w:r>
            <w:bookmarkStart w:id="39" w:name="undefined_Копия_35"/>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По окончании кампании администратор может просмотреть результаты разговоров операторов с Заказчиками и выгрузить отчёт о завершении кампании в Excel.</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0" w:name="undefined_Копия_36"/>
            <w:bookmarkEnd w:id="39"/>
            <w:r>
              <w:rPr>
                <w:rFonts w:eastAsia="Calibri" w:ascii="PT Astra Serif" w:hAnsi="PT Astra Serif" w:eastAsiaTheme="minorHAnsi"/>
                <w:color w:val="000000"/>
                <w:sz w:val="24"/>
                <w:szCs w:val="24"/>
                <w:lang w:eastAsia="en-US"/>
              </w:rPr>
              <w:t>Отображение для оператора страницы информации по каждому номеру в списке обзвона</w:t>
            </w:r>
            <w:bookmarkEnd w:id="40"/>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Для того чтобы оператор получил подсказку при разговоре с вызываемым абонентом, ему может быть представлена страница дополнительной информации о Заказчике. Для этого кратко указываются дополнительные данные, а также URL веб-страницы, который открывается в правом окне программного телефона. По каждому абоненту из списка обзвона может открываться отдельная страница.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1" w:name="undefined_Копия_37"/>
            <w:bookmarkEnd w:id="41"/>
            <w:r>
              <w:rPr>
                <w:rFonts w:eastAsia="Calibri" w:ascii="PT Astra Serif" w:hAnsi="PT Astra Serif" w:eastAsiaTheme="minorHAnsi"/>
                <w:color w:val="000000"/>
                <w:sz w:val="24"/>
                <w:szCs w:val="24"/>
                <w:lang w:eastAsia="en-US"/>
              </w:rPr>
              <w:t>Автоматический параллельный или последовательный дозвон по нескольким номерам</w:t>
            </w:r>
            <w:bookmarkStart w:id="42" w:name="undefined_Копия_38"/>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 списке номеров, загружаемом для исходящей кампании, может быть указано до трёх телефонных номеров для каждого Заказчика. При этом в свойствах кампании можно выбирать метод дозвона по этим номерам - последовательный или параллельный.</w:t>
            </w:r>
            <w:bookmarkEnd w:id="42"/>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bookmarkStart w:id="43" w:name="undefined_Копия_39"/>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4" w:name="undefined_Копия_40"/>
            <w:bookmarkEnd w:id="43"/>
            <w:r>
              <w:rPr>
                <w:rFonts w:eastAsia="Calibri" w:ascii="PT Astra Serif" w:hAnsi="PT Astra Serif" w:eastAsiaTheme="minorHAnsi"/>
                <w:color w:val="000000"/>
                <w:sz w:val="24"/>
                <w:szCs w:val="24"/>
                <w:lang w:eastAsia="en-US"/>
              </w:rPr>
              <w:t>Детализированные отчёты контактного центра</w:t>
            </w:r>
            <w:bookmarkEnd w:id="44"/>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Супервизору доступно большое количество отчётов. Среди них хронологическая и интегральная статистика по группам, по операторам, по вызовам, по входящим линиям и т.п. Статистика включает в себя такие данные как: общее число вызовов, число потерянных вызовов, общее время разговоров, среднее время разговора, среднее время реакции на вызов, уровень обслуживания и множество других показателей.</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5" w:name="undefined_Копия_41"/>
            <w:bookmarkEnd w:id="45"/>
            <w:r>
              <w:rPr>
                <w:rFonts w:eastAsia="Calibri" w:ascii="PT Astra Serif" w:hAnsi="PT Astra Serif" w:eastAsiaTheme="minorHAnsi"/>
                <w:color w:val="000000"/>
                <w:sz w:val="24"/>
                <w:szCs w:val="24"/>
                <w:lang w:eastAsia="en-US"/>
              </w:rPr>
              <w:t>Экспорт отчётов в Excel</w:t>
            </w:r>
            <w:bookmarkStart w:id="46" w:name="undefined_Копия_42"/>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экспортировать любой из отчётов системы в Excel для более детального анализа.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7" w:name="undefined_Копия_43"/>
            <w:bookmarkEnd w:id="46"/>
            <w:r>
              <w:rPr>
                <w:rFonts w:eastAsia="Calibri" w:ascii="PT Astra Serif" w:hAnsi="PT Astra Serif" w:eastAsiaTheme="minorHAnsi"/>
                <w:color w:val="000000"/>
                <w:sz w:val="24"/>
                <w:szCs w:val="24"/>
                <w:lang w:eastAsia="en-US"/>
              </w:rPr>
              <w:t>Оповещение о пропущенных/успешных вызовах</w:t>
            </w:r>
            <w:bookmarkEnd w:id="47"/>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При автоматическом распределении вызовов на группу система может отправлять уведомления обо всех пропущенных и/или успешных вызовах на адрес электронной почты, указанный супервизором.</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48" w:name="undefined_Копия_44"/>
            <w:bookmarkEnd w:id="48"/>
            <w:r>
              <w:rPr>
                <w:rFonts w:eastAsia="Calibri" w:ascii="PT Astra Serif" w:hAnsi="PT Astra Serif" w:eastAsiaTheme="minorHAnsi"/>
                <w:color w:val="000000"/>
                <w:sz w:val="24"/>
                <w:szCs w:val="24"/>
                <w:lang w:eastAsia="en-US"/>
              </w:rPr>
              <w:t>Массовая рассылка сообщений операторам</w:t>
            </w:r>
            <w:bookmarkStart w:id="49" w:name="undefined_Копия_45"/>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Сообщение с важными новостями можно отправить отдельным сотрудникам (или, при необходимости, сразу всей группе) прямо из панели администратора. Сотрудники увидят его в правом окне программного телефона и должны будут подтвердить его прочтение вводом своего пароля. Супервизор впоследствии сможет проконтролировать прочтение сообщения операторами</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50" w:name="undefined_Копия_46"/>
            <w:bookmarkEnd w:id="49"/>
            <w:r>
              <w:rPr>
                <w:rFonts w:eastAsia="Calibri" w:ascii="PT Astra Serif" w:hAnsi="PT Astra Serif" w:eastAsiaTheme="minorHAnsi"/>
                <w:color w:val="000000"/>
                <w:sz w:val="24"/>
                <w:szCs w:val="24"/>
                <w:lang w:eastAsia="en-US"/>
              </w:rPr>
              <w:t>Вмешательство в разговор</w:t>
            </w:r>
            <w:bookmarkEnd w:id="50"/>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Администратору доступны следующие виды вмешательства в разговор оператора, использующего для разговора программный телефон:</w:t>
            </w:r>
          </w:p>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i/>
                <w:color w:val="000000"/>
                <w:sz w:val="24"/>
                <w:szCs w:val="24"/>
                <w:lang w:eastAsia="en-US"/>
              </w:rPr>
              <w:t>подслушивание</w:t>
            </w:r>
            <w:r>
              <w:rPr>
                <w:rFonts w:eastAsia="Calibri" w:ascii="PT Astra Serif" w:hAnsi="PT Astra Serif" w:eastAsiaTheme="minorHAnsi"/>
                <w:color w:val="000000"/>
                <w:sz w:val="24"/>
                <w:szCs w:val="24"/>
                <w:lang w:eastAsia="en-US"/>
              </w:rPr>
              <w:t xml:space="preserve"> — супервизор слышит разговор, оператор и абонент не слышат супервизора;</w:t>
            </w:r>
          </w:p>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i/>
                <w:color w:val="000000"/>
                <w:sz w:val="24"/>
                <w:szCs w:val="24"/>
                <w:lang w:eastAsia="en-US"/>
              </w:rPr>
              <w:t>обучение/консультация</w:t>
            </w:r>
            <w:r>
              <w:rPr>
                <w:rFonts w:eastAsia="Calibri" w:ascii="PT Astra Serif" w:hAnsi="PT Astra Serif" w:eastAsiaTheme="minorHAnsi"/>
                <w:color w:val="000000"/>
                <w:sz w:val="24"/>
                <w:szCs w:val="24"/>
                <w:lang w:eastAsia="en-US"/>
              </w:rPr>
              <w:t xml:space="preserve"> — оператор и супервизор слышат друг друга, абонент слышит только оператора;</w:t>
            </w:r>
          </w:p>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i/>
                <w:color w:val="000000"/>
                <w:sz w:val="24"/>
                <w:szCs w:val="24"/>
                <w:lang w:eastAsia="en-US"/>
              </w:rPr>
              <w:t xml:space="preserve">конференция </w:t>
            </w:r>
            <w:r>
              <w:rPr>
                <w:rFonts w:eastAsia="Calibri" w:ascii="PT Astra Serif" w:hAnsi="PT Astra Serif" w:eastAsiaTheme="minorHAnsi"/>
                <w:color w:val="000000"/>
                <w:sz w:val="24"/>
                <w:szCs w:val="24"/>
                <w:lang w:eastAsia="en-US"/>
              </w:rPr>
              <w:t>— оператор, абонент и супервизор слышат друг друга.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51" w:name="undefined_Копия_47"/>
            <w:bookmarkEnd w:id="51"/>
            <w:r>
              <w:rPr>
                <w:rFonts w:eastAsia="Calibri" w:ascii="PT Astra Serif" w:hAnsi="PT Astra Serif" w:eastAsiaTheme="minorHAnsi"/>
                <w:color w:val="000000"/>
                <w:sz w:val="24"/>
                <w:szCs w:val="24"/>
                <w:lang w:eastAsia="en-US"/>
              </w:rPr>
              <w:t>Отображение статуса операторов в реальном времени</w:t>
            </w:r>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bookmarkStart w:id="52" w:name="undefined_Копия_48"/>
            <w:r>
              <w:rPr>
                <w:rFonts w:eastAsia="Calibri" w:ascii="PT Astra Serif" w:hAnsi="PT Astra Serif" w:eastAsiaTheme="minorHAnsi"/>
                <w:color w:val="000000"/>
                <w:sz w:val="24"/>
                <w:szCs w:val="24"/>
                <w:lang w:eastAsia="en-US"/>
              </w:rPr>
              <w:t>Супервизор может видеть статус каждого оператора и контролировать текущую загрузку контактного центра.</w:t>
            </w:r>
          </w:p>
        </w:tc>
      </w:tr>
      <w:tr>
        <w:trPr>
          <w:trHeight w:val="284" w:hRule="atLeast"/>
          <w:cantSplit/>
        </w:trPr>
        <w:tc>
          <w:tcPr>
            <w:tcW w:w="595" w:type="dxa"/>
            <w:tcBorders>
              <w:top w:val="single" w:sz="4" w:space="0" w:color="000000"/>
              <w:start w:val="single" w:sz="4" w:space="0" w:color="000000"/>
              <w:bottom w:val="single" w:sz="4" w:space="0" w:color="000000"/>
              <w:end w:val="single" w:sz="4" w:space="0" w:color="000000"/>
            </w:tcBorders>
          </w:tcPr>
          <w:p>
            <w:pPr>
              <w:pStyle w:val="Normal"/>
              <w:numPr>
                <w:ilvl w:val="0"/>
                <w:numId w:val="4"/>
              </w:numPr>
              <w:spacing w:before="0" w:after="0"/>
              <w:ind w:hanging="50" w:start="0"/>
              <w:contextualSpacing/>
              <w:jc w:val="center"/>
              <w:rPr>
                <w:rFonts w:ascii="PT Astra Serif" w:hAnsi="PT Astra Serif" w:eastAsia="Calibri"/>
                <w:color w:val="000000"/>
                <w:sz w:val="24"/>
                <w:szCs w:val="24"/>
                <w:lang w:eastAsia="en-US"/>
              </w:rPr>
            </w:pPr>
            <w:r>
              <w:rPr>
                <w:rFonts w:eastAsia="Calibri" w:ascii="PT Astra Serif" w:hAnsi="PT Astra Serif"/>
                <w:color w:val="000000"/>
                <w:sz w:val="24"/>
                <w:szCs w:val="24"/>
                <w:lang w:eastAsia="en-US"/>
              </w:rPr>
            </w:r>
          </w:p>
        </w:tc>
        <w:tc>
          <w:tcPr>
            <w:tcW w:w="2947" w:type="dxa"/>
            <w:tcBorders>
              <w:top w:val="single" w:sz="4" w:space="0" w:color="000000"/>
              <w:start w:val="single" w:sz="4" w:space="0" w:color="000000"/>
              <w:bottom w:val="single" w:sz="4" w:space="0" w:color="000000"/>
              <w:end w:val="single" w:sz="4" w:space="0" w:color="000000"/>
            </w:tcBorders>
          </w:tcPr>
          <w:p>
            <w:pPr>
              <w:pStyle w:val="Normal"/>
              <w:rPr>
                <w:rFonts w:ascii="PT Astra Serif" w:hAnsi="PT Astra Serif" w:eastAsia="Calibri" w:eastAsiaTheme="minorHAnsi"/>
                <w:color w:val="000000"/>
                <w:sz w:val="24"/>
                <w:szCs w:val="24"/>
                <w:lang w:eastAsia="en-US"/>
              </w:rPr>
            </w:pPr>
            <w:bookmarkStart w:id="53" w:name="undefined_Копия_49"/>
            <w:bookmarkEnd w:id="52"/>
            <w:r>
              <w:rPr>
                <w:rFonts w:eastAsia="Calibri" w:ascii="PT Astra Serif" w:hAnsi="PT Astra Serif" w:eastAsiaTheme="minorHAnsi"/>
                <w:color w:val="000000"/>
                <w:sz w:val="24"/>
                <w:szCs w:val="24"/>
                <w:lang w:eastAsia="en-US"/>
              </w:rPr>
              <w:t>Статистика реального времени по группам</w:t>
            </w:r>
            <w:bookmarkEnd w:id="53"/>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Статистика реального времени отображает количество свободных и занятых операторов по группам, очередь входящих вызовов и ещё несколько параметров важных для контроля работы контактного центра.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w:t>
            </w:r>
          </w:p>
        </w:tc>
        <w:tc>
          <w:tcPr>
            <w:tcW w:w="9611" w:type="dxa"/>
            <w:gridSpan w:val="2"/>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b/>
                <w:color w:val="000000"/>
                <w:sz w:val="24"/>
                <w:szCs w:val="24"/>
                <w:lang w:eastAsia="en-US"/>
              </w:rPr>
            </w:pPr>
            <w:r>
              <w:rPr>
                <w:rFonts w:eastAsia="Calibri" w:ascii="PT Astra Serif" w:hAnsi="PT Astra Serif" w:eastAsiaTheme="minorHAnsi"/>
                <w:b/>
                <w:color w:val="000000"/>
                <w:sz w:val="24"/>
                <w:szCs w:val="24"/>
                <w:lang w:eastAsia="en-US"/>
              </w:rPr>
              <w:t>Дополнительные опции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6.1</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Выборочная запись разговоров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Организация записи и хранения разговоров выбранных пользователей с возможностью прослушивания записей и сохранения  файлов с записями из Веб-интерфейса управления Услугой.</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6.2</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Автопровижинг (</w:t>
            </w:r>
            <w:r>
              <w:rPr>
                <w:rFonts w:eastAsia="Calibri" w:ascii="PT Astra Serif" w:hAnsi="PT Astra Serif" w:eastAsiaTheme="minorHAnsi"/>
                <w:color w:val="000000"/>
                <w:sz w:val="24"/>
                <w:szCs w:val="24"/>
                <w:lang w:val="en-US" w:eastAsia="en-US"/>
              </w:rPr>
              <w:t>A</w:t>
            </w:r>
            <w:r>
              <w:rPr>
                <w:rFonts w:eastAsia="Calibri" w:ascii="PT Astra Serif" w:hAnsi="PT Astra Serif" w:eastAsiaTheme="minorHAnsi"/>
                <w:color w:val="000000"/>
                <w:sz w:val="24"/>
                <w:szCs w:val="24"/>
                <w:lang w:eastAsia="en-US"/>
              </w:rPr>
              <w:t>uto</w:t>
            </w:r>
            <w:r>
              <w:rPr>
                <w:rFonts w:eastAsia="Calibri" w:ascii="PT Astra Serif" w:hAnsi="PT Astra Serif" w:eastAsiaTheme="minorHAnsi"/>
                <w:color w:val="000000"/>
                <w:sz w:val="24"/>
                <w:szCs w:val="24"/>
                <w:lang w:val="en-US" w:eastAsia="en-US"/>
              </w:rPr>
              <w:t>P</w:t>
            </w:r>
            <w:r>
              <w:rPr>
                <w:rFonts w:eastAsia="Calibri" w:ascii="PT Astra Serif" w:hAnsi="PT Astra Serif" w:eastAsiaTheme="minorHAnsi"/>
                <w:color w:val="000000"/>
                <w:sz w:val="24"/>
                <w:szCs w:val="24"/>
                <w:lang w:eastAsia="en-US"/>
              </w:rPr>
              <w:t>rovision)</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механизм, который позволяет централизованно управлять настройками </w:t>
            </w:r>
            <w:r>
              <w:rPr>
                <w:rFonts w:eastAsia="Calibri" w:ascii="PT Astra Serif" w:hAnsi="PT Astra Serif" w:eastAsiaTheme="minorHAnsi"/>
                <w:color w:val="000000"/>
                <w:sz w:val="24"/>
                <w:szCs w:val="24"/>
                <w:lang w:val="en-US" w:eastAsia="en-US"/>
              </w:rPr>
              <w:t>SIP</w:t>
            </w:r>
            <w:r>
              <w:rPr>
                <w:rFonts w:eastAsia="Calibri" w:ascii="PT Astra Serif" w:hAnsi="PT Astra Serif" w:eastAsiaTheme="minorHAnsi"/>
                <w:color w:val="000000"/>
                <w:sz w:val="24"/>
                <w:szCs w:val="24"/>
                <w:lang w:eastAsia="en-US"/>
              </w:rPr>
              <w:t>-телефонов</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6.3</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val="en-US" w:eastAsia="en-US"/>
              </w:rPr>
              <w:t>BLF</w:t>
            </w:r>
            <w:r>
              <w:rPr>
                <w:rFonts w:eastAsia="Calibri" w:ascii="PT Astra Serif" w:hAnsi="PT Astra Serif" w:eastAsiaTheme="minorHAnsi"/>
                <w:color w:val="000000"/>
                <w:sz w:val="24"/>
                <w:szCs w:val="24"/>
                <w:lang w:eastAsia="en-US"/>
              </w:rPr>
              <w:t xml:space="preserve"> (Busy Lamp Field)</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Эта функция SIP-телефонов, которая позволяет отслеживать текущее состояние линий других абонентов Виртуальной АТС с помощью светящихся индикаторов на кнопках. Различаются три состояния линии: «свободна» (зелёный цвет), «идёт вызов» (мигает красным цветом) и «занята» (красный цвет).</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6.4</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val="en-US" w:eastAsia="en-US"/>
              </w:rPr>
            </w:pPr>
            <w:r>
              <w:rPr>
                <w:rFonts w:eastAsia="Calibri" w:ascii="PT Astra Serif" w:hAnsi="PT Astra Serif" w:eastAsiaTheme="minorHAnsi"/>
                <w:color w:val="000000"/>
                <w:sz w:val="24"/>
                <w:szCs w:val="24"/>
                <w:lang w:val="en-US" w:eastAsia="en-US"/>
              </w:rPr>
              <w:t>Fax-to-mail\Mail-to-fax</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Опция позволяет Пользователю отправлять файлы из Личного кабинета услуги по факсу, для этого Пользователь указывает номер факса получателя и добавляет документ.</w:t>
            </w:r>
          </w:p>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Кроме того, данная опция позволяет также принимать факсы сразу в электронном виде в личном кабинете Пользователя</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6.5</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API</w:t>
            </w:r>
          </w:p>
        </w:tc>
        <w:tc>
          <w:tcPr>
            <w:tcW w:w="6664" w:type="dxa"/>
            <w:tcBorders>
              <w:top w:val="single" w:sz="4" w:space="0" w:color="000000"/>
              <w:start w:val="single" w:sz="4" w:space="0" w:color="000000"/>
              <w:bottom w:val="single" w:sz="4" w:space="0" w:color="000000"/>
              <w:end w:val="single" w:sz="4" w:space="0" w:color="000000"/>
            </w:tcBorders>
          </w:tcPr>
          <w:p>
            <w:pPr>
              <w:pStyle w:val="Normal"/>
              <w:keepNext w:val="true"/>
              <w:widowControl w:val="false"/>
              <w:spacing w:before="0" w:after="0"/>
              <w:contextualSpacing/>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Опция предоставляет возможность интегрировать внешние системы с ВАТС</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6.6</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Интеграция с СRM</w:t>
            </w:r>
          </w:p>
        </w:tc>
        <w:tc>
          <w:tcPr>
            <w:tcW w:w="6664"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Реализованный модуль, который позволяет интегрироваться напрямую с CRM системами.</w:t>
            </w:r>
          </w:p>
          <w:p>
            <w:pPr>
              <w:pStyle w:val="Normal"/>
              <w:keepNext w:val="true"/>
              <w:widowControl w:val="false"/>
              <w:spacing w:before="0" w:after="0"/>
              <w:contextualSpacing/>
              <w:jc w:val="both"/>
              <w:rPr>
                <w:rFonts w:ascii="PT Astra Serif" w:hAnsi="PT Astra Serif" w:eastAsia="Calibri" w:eastAsiaTheme="minorHAnsi"/>
                <w:color w:val="000000"/>
                <w:sz w:val="24"/>
                <w:szCs w:val="24"/>
                <w:lang w:eastAsia="en-US"/>
              </w:rPr>
            </w:pPr>
            <w:r>
              <w:rPr>
                <w:rFonts w:eastAsia="Calibri" w:eastAsiaTheme="minorHAnsi" w:ascii="PT Astra Serif" w:hAnsi="PT Astra Serif"/>
                <w:color w:val="000000"/>
                <w:sz w:val="24"/>
                <w:szCs w:val="24"/>
                <w:lang w:eastAsia="en-US"/>
              </w:rPr>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6.7</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Автоинформатор</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 xml:space="preserve">Функционал автоматического обзвона списка номеров и воспроизведение загруженного аудиосообщения в формате </w:t>
            </w:r>
            <w:r>
              <w:rPr>
                <w:rFonts w:eastAsia="Calibri" w:ascii="PT Astra Serif" w:hAnsi="PT Astra Serif" w:eastAsiaTheme="minorHAnsi"/>
                <w:color w:val="000000"/>
                <w:sz w:val="24"/>
                <w:szCs w:val="24"/>
                <w:lang w:val="en-US" w:eastAsia="en-US"/>
              </w:rPr>
              <w:t>WAV</w:t>
            </w:r>
            <w:r>
              <w:rPr>
                <w:rFonts w:eastAsia="Calibri" w:ascii="PT Astra Serif" w:hAnsi="PT Astra Serif" w:eastAsiaTheme="minorHAnsi"/>
                <w:color w:val="000000"/>
                <w:sz w:val="24"/>
                <w:szCs w:val="24"/>
                <w:lang w:eastAsia="en-US"/>
              </w:rPr>
              <w:t>. Поддерживает настройку следующих параметров:</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АОН исходящих вызовов;</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Дата начала обзвона;</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Дата окончания обзвона;</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Часовой пояс;</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Расписание выполнения (время);</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Email для уведомлений;</w:t>
            </w:r>
          </w:p>
          <w:p>
            <w:pPr>
              <w:pStyle w:val="Normal"/>
              <w:numPr>
                <w:ilvl w:val="0"/>
                <w:numId w:val="5"/>
              </w:numPr>
              <w:spacing w:before="0" w:after="0"/>
              <w:ind w:hanging="360" w:start="0"/>
              <w:contextualSpacing/>
              <w:jc w:val="both"/>
              <w:rPr>
                <w:rFonts w:ascii="PT Astra Serif" w:hAnsi="PT Astra Serif" w:eastAsia="Calibr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color w:val="000000"/>
                <w:sz w:val="24"/>
                <w:szCs w:val="24"/>
                <w:lang w:eastAsia="en-US"/>
              </w:rPr>
              <w:t>Количество попыток дозвона;</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Время ожидания ответа/дозвона;</w:t>
            </w:r>
          </w:p>
          <w:p>
            <w:pPr>
              <w:pStyle w:val="Normal"/>
              <w:keepLines/>
              <w:numPr>
                <w:ilvl w:val="0"/>
                <w:numId w:val="5"/>
              </w:numPr>
              <w:spacing w:before="0" w:after="0"/>
              <w:ind w:hanging="360" w:start="0"/>
              <w:contextualSpacing/>
              <w:jc w:val="both"/>
              <w:rPr>
                <w:rFonts w:ascii="PT Astra Serif" w:hAnsi="PT Astra Serif" w:eastAsia="Calibri"/>
                <w:color w:val="000000"/>
                <w:sz w:val="24"/>
                <w:szCs w:val="24"/>
                <w:shd w:fill="FFFFFF" w:val="clear"/>
                <w:lang w:eastAsia="en-US"/>
              </w:rPr>
            </w:pPr>
            <w:r>
              <w:rPr>
                <w:rFonts w:eastAsia="Calibri" w:ascii="PT Astra Serif" w:hAnsi="PT Astra Serif"/>
                <w:color w:val="000000"/>
                <w:sz w:val="24"/>
                <w:szCs w:val="24"/>
                <w:shd w:fill="FFFFFF" w:val="clear"/>
                <w:lang w:eastAsia="en-US"/>
              </w:rPr>
              <w:t>- Время следующей попытки дозвона;</w:t>
            </w:r>
          </w:p>
          <w:p>
            <w:pPr>
              <w:pStyle w:val="Normal"/>
              <w:keepLines/>
              <w:numPr>
                <w:ilvl w:val="0"/>
                <w:numId w:val="5"/>
              </w:numPr>
              <w:spacing w:before="0" w:after="0"/>
              <w:ind w:hanging="360" w:start="0"/>
              <w:contextualSpacing/>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Количество одновременных вызовов.</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6.8</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Виджет «Обратный звонок» (Call-Back)</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может создавать виджеты, размещаемые на web-сайте компании, с помощью которых потенциальные клиенты c web-сайта могут оставить заявку с указанием времени звонка, чтобы Администратор/Пользователь могли перезвонить.</w:t>
            </w:r>
          </w:p>
          <w:p>
            <w:pPr>
              <w:pStyle w:val="Normal"/>
              <w:keepLines/>
              <w:jc w:val="both"/>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Администратор Виджета «Обратный звонок» с помощью личного кабинета управления услугами может:</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создать один или несколько виджетов «Обратный звонок»;</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настройка режима работы виджета (в рабочие часы - автоматическое соединение оператора Абонента с клиента; в нерабочие часы – отправка уведомления)</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выбрать тип сообщений (уведомлений Абонента): на E-mail / в личный кабинет / по API (можно выбрать все варианты);</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изменить почту, на которую будут приходить заявки;</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настроить виджет – внешний вид, направление вызова (группа, пользователь домена);</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посмотреть/выгрузить статистику использования виджета.</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6.9.</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Статистика звонков</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формирование и просмотр отчёта в виде графиков по количеству вызовов разных типов за выбранный период;</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формирование и просмотр отчёта в виде графиков по направлениям входящих и исходящих вызовов  за выбранный период;</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формирование и просмотр отчёта в виде графиков об эффективности сотрудников Компании.</w:t>
            </w:r>
          </w:p>
        </w:tc>
      </w:tr>
      <w:tr>
        <w:trPr>
          <w:cantSplit/>
        </w:trPr>
        <w:tc>
          <w:tcPr>
            <w:tcW w:w="595" w:type="dxa"/>
            <w:tcBorders>
              <w:top w:val="single" w:sz="4" w:space="0" w:color="000000"/>
              <w:start w:val="single" w:sz="4" w:space="0" w:color="000000"/>
              <w:bottom w:val="single" w:sz="4" w:space="0" w:color="000000"/>
              <w:end w:val="single" w:sz="4" w:space="0" w:color="000000"/>
            </w:tcBorders>
          </w:tcPr>
          <w:p>
            <w:pPr>
              <w:pStyle w:val="Normal"/>
              <w:keepLines/>
              <w:jc w:val="center"/>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6.10</w:t>
            </w:r>
          </w:p>
        </w:tc>
        <w:tc>
          <w:tcPr>
            <w:tcW w:w="2947" w:type="dxa"/>
            <w:tcBorders>
              <w:top w:val="single" w:sz="4" w:space="0" w:color="000000"/>
              <w:start w:val="single" w:sz="4" w:space="0" w:color="000000"/>
              <w:bottom w:val="single" w:sz="4" w:space="0" w:color="000000"/>
              <w:end w:val="single" w:sz="4" w:space="0" w:color="000000"/>
            </w:tcBorders>
          </w:tcPr>
          <w:p>
            <w:pPr>
              <w:pStyle w:val="Normal"/>
              <w:keepLines/>
              <w:rPr>
                <w:rFonts w:ascii="PT Astra Serif" w:hAnsi="PT Astra Serif" w:eastAsia="Calibri" w:eastAsiaTheme="minorHAnsi"/>
                <w:color w:val="000000"/>
                <w:sz w:val="24"/>
                <w:szCs w:val="24"/>
                <w:lang w:eastAsia="en-US"/>
              </w:rPr>
            </w:pPr>
            <w:r>
              <w:rPr>
                <w:rFonts w:eastAsia="Calibri" w:ascii="PT Astra Serif" w:hAnsi="PT Astra Serif" w:eastAsiaTheme="minorHAnsi"/>
                <w:color w:val="000000"/>
                <w:sz w:val="24"/>
                <w:szCs w:val="24"/>
                <w:lang w:eastAsia="en-US"/>
              </w:rPr>
              <w:t>Аналитика речи</w:t>
            </w:r>
          </w:p>
        </w:tc>
        <w:tc>
          <w:tcPr>
            <w:tcW w:w="6664" w:type="dxa"/>
            <w:tcBorders>
              <w:top w:val="single" w:sz="4" w:space="0" w:color="000000"/>
              <w:start w:val="single" w:sz="4" w:space="0" w:color="000000"/>
              <w:bottom w:val="single" w:sz="4" w:space="0" w:color="000000"/>
              <w:end w:val="single" w:sz="4" w:space="0" w:color="000000"/>
            </w:tcBorders>
          </w:tcPr>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распознавание русской речи;</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анализ записанных разговоров и сопровождающих их метаданных;</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предоставление результатов анализа в виде набора данных (графики, таблицы, тексты разговоров);</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предоставление автоматических оценок по согласованным параметрам;</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возможность выборочно включить аналитику речи для каждого пользователя;</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возможность просмотра до 7 преднастроенных аналитических отчётов и до 20 графиков по ним;</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возможность добавления новых аналитических отчётов;</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возможность просмотреть список из 22 добавленных в Систему словарей и загрузки новых;</w:t>
            </w:r>
          </w:p>
          <w:p>
            <w:pPr>
              <w:pStyle w:val="Normal"/>
              <w:keepLines/>
              <w:numPr>
                <w:ilvl w:val="0"/>
                <w:numId w:val="3"/>
              </w:numPr>
              <w:ind w:hanging="360" w:start="0"/>
              <w:jc w:val="both"/>
              <w:rPr>
                <w:rFonts w:ascii="PT Astra Serif" w:hAnsi="PT Astra Serif" w:eastAsia="Calibri" w:eastAsiaTheme="minorHAnsi"/>
                <w:color w:val="000000"/>
                <w:sz w:val="24"/>
                <w:szCs w:val="24"/>
                <w:lang w:eastAsia="en-US"/>
              </w:rPr>
            </w:pPr>
            <w:r>
              <w:rPr>
                <w:rFonts w:eastAsia="Calibri" w:ascii="PT Astra Serif" w:hAnsi="PT Astra Serif"/>
                <w:color w:val="000000"/>
                <w:sz w:val="24"/>
                <w:szCs w:val="24"/>
                <w:shd w:fill="FFFFFF" w:val="clear"/>
                <w:lang w:eastAsia="en-US"/>
              </w:rPr>
              <w:t xml:space="preserve">- </w:t>
            </w:r>
            <w:r>
              <w:rPr>
                <w:rFonts w:eastAsia="Calibri" w:ascii="PT Astra Serif" w:hAnsi="PT Astra Serif" w:eastAsiaTheme="minorHAnsi"/>
                <w:color w:val="000000"/>
                <w:sz w:val="24"/>
                <w:szCs w:val="24"/>
                <w:lang w:eastAsia="en-US"/>
              </w:rPr>
              <w:t>возможность просмотреть список добавленных скриптов и результатов обработки записей по соответствию скриптам, добавить новый скрипт, удалить существующие скрипты.</w:t>
            </w:r>
          </w:p>
        </w:tc>
      </w:tr>
    </w:tbl>
    <w:p>
      <w:pPr>
        <w:pStyle w:val="128"/>
        <w:spacing w:lineRule="auto" w:line="240" w:before="0" w:after="0"/>
        <w:rPr>
          <w:rFonts w:ascii="PT Astra Serif" w:hAnsi="PT Astra Serif"/>
          <w:szCs w:val="24"/>
        </w:rPr>
      </w:pPr>
      <w:r>
        <w:rPr>
          <w:rFonts w:ascii="PT Astra Serif" w:hAnsi="PT Astra Serif"/>
          <w:szCs w:val="24"/>
        </w:rPr>
      </w:r>
    </w:p>
    <w:p>
      <w:pPr>
        <w:pStyle w:val="128"/>
        <w:spacing w:lineRule="auto" w:line="240" w:before="0" w:after="0"/>
        <w:ind w:firstLine="720"/>
        <w:rPr>
          <w:rFonts w:ascii="PT Astra Serif" w:hAnsi="PT Astra Serif"/>
          <w:b/>
          <w:szCs w:val="24"/>
        </w:rPr>
      </w:pPr>
      <w:r>
        <w:rPr>
          <w:rFonts w:ascii="PT Astra Serif" w:hAnsi="PT Astra Serif"/>
          <w:b/>
          <w:szCs w:val="24"/>
        </w:rPr>
        <w:t>7. Сроки предоставления Услуг «SIP-Trunk».</w:t>
      </w:r>
    </w:p>
    <w:p>
      <w:pPr>
        <w:pStyle w:val="128"/>
        <w:spacing w:lineRule="auto" w:line="240" w:before="0" w:after="0"/>
        <w:ind w:firstLine="720"/>
        <w:jc w:val="both"/>
        <w:rPr>
          <w:rFonts w:ascii="PT Astra Serif" w:hAnsi="PT Astra Serif"/>
          <w:szCs w:val="24"/>
        </w:rPr>
      </w:pPr>
      <w:r>
        <w:rPr>
          <w:rFonts w:ascii="PT Astra Serif" w:hAnsi="PT Astra Serif"/>
          <w:szCs w:val="24"/>
        </w:rPr>
        <w:t>7.1.</w:t>
        <w:tab/>
        <w:t>Срок подключения услуг местной телефонной связи не более 5 рабочих дней с момента заключения договора.</w:t>
      </w:r>
    </w:p>
    <w:p>
      <w:pPr>
        <w:pStyle w:val="128"/>
        <w:spacing w:lineRule="auto" w:line="240" w:before="0" w:after="0"/>
        <w:ind w:firstLine="720"/>
        <w:jc w:val="both"/>
        <w:rPr>
          <w:rFonts w:ascii="PT Astra Serif" w:hAnsi="PT Astra Serif"/>
          <w:szCs w:val="24"/>
        </w:rPr>
      </w:pPr>
      <w:r>
        <w:rPr>
          <w:rFonts w:ascii="PT Astra Serif" w:hAnsi="PT Astra Serif"/>
          <w:szCs w:val="24"/>
        </w:rPr>
        <w:t>7.2.</w:t>
        <w:tab/>
        <w:t xml:space="preserve">Оплата оказанных услуг производится по каждому отчётному периоду в сроки, установленные контрактом. </w:t>
      </w:r>
    </w:p>
    <w:p>
      <w:pPr>
        <w:pStyle w:val="128"/>
        <w:spacing w:lineRule="auto" w:line="240" w:before="0" w:after="0"/>
        <w:ind w:firstLine="720"/>
        <w:jc w:val="both"/>
        <w:rPr>
          <w:rFonts w:ascii="PT Astra Serif" w:hAnsi="PT Astra Serif"/>
          <w:szCs w:val="24"/>
        </w:rPr>
      </w:pPr>
      <w:r>
        <w:rPr>
          <w:rFonts w:ascii="PT Astra Serif" w:hAnsi="PT Astra Serif"/>
          <w:szCs w:val="24"/>
        </w:rPr>
        <w:t>7.3.</w:t>
        <w:tab/>
        <w:t>Если Заказчику требуется прекратить оказывать Услугу до указанной даты, он формирует и направляет Исполнителю Заявку на прекращение оказания Услуги, в котором указывает дату прекращения оказания Услуги.</w:t>
      </w:r>
    </w:p>
    <w:p>
      <w:pPr>
        <w:pStyle w:val="128"/>
        <w:spacing w:lineRule="auto" w:line="240" w:before="0" w:after="0"/>
        <w:ind w:firstLine="720"/>
        <w:jc w:val="both"/>
        <w:rPr>
          <w:rFonts w:ascii="PT Astra Serif" w:hAnsi="PT Astra Serif"/>
          <w:szCs w:val="24"/>
        </w:rPr>
      </w:pPr>
      <w:r>
        <w:rPr>
          <w:rFonts w:ascii="PT Astra Serif" w:hAnsi="PT Astra Serif"/>
          <w:szCs w:val="24"/>
        </w:rPr>
        <w:t>7.4.</w:t>
        <w:tab/>
        <w:t>В случае изменения фактического адреса местонахождения Заказчика, не влекущего изменения объёма оказываемых Услуг, Исполнитель обязуется предоставить Услугу в объёме и на условиях, предусмотренных настоящим Техническим заданием. При этом, указанные выше изменения не влекут за собой изменения стоимости оказываемых Услуг по контракту.</w:t>
      </w:r>
    </w:p>
    <w:p>
      <w:pPr>
        <w:pStyle w:val="128"/>
        <w:spacing w:lineRule="auto" w:line="240" w:before="0" w:after="0"/>
        <w:ind w:firstLine="720"/>
        <w:rPr>
          <w:rFonts w:ascii="PT Astra Serif" w:hAnsi="PT Astra Serif"/>
          <w:szCs w:val="24"/>
        </w:rPr>
      </w:pPr>
      <w:r>
        <w:rPr>
          <w:rFonts w:ascii="PT Astra Serif" w:hAnsi="PT Astra Serif"/>
          <w:szCs w:val="24"/>
        </w:rPr>
      </w:r>
    </w:p>
    <w:p>
      <w:pPr>
        <w:pStyle w:val="128"/>
        <w:spacing w:lineRule="auto" w:line="240" w:before="0" w:after="0"/>
        <w:ind w:firstLine="720"/>
        <w:rPr>
          <w:rFonts w:ascii="PT Astra Serif" w:hAnsi="PT Astra Serif"/>
          <w:b/>
          <w:szCs w:val="24"/>
        </w:rPr>
      </w:pPr>
      <w:r>
        <w:rPr>
          <w:rFonts w:ascii="PT Astra Serif" w:hAnsi="PT Astra Serif"/>
          <w:b/>
          <w:szCs w:val="24"/>
        </w:rPr>
        <w:t>8. Доступность Услуг «SIP-Trunk» Заказчику.</w:t>
      </w:r>
    </w:p>
    <w:p>
      <w:pPr>
        <w:pStyle w:val="128"/>
        <w:spacing w:lineRule="auto" w:line="240" w:before="0" w:after="0"/>
        <w:ind w:firstLine="720"/>
        <w:jc w:val="both"/>
        <w:rPr>
          <w:rFonts w:ascii="PT Astra Serif" w:hAnsi="PT Astra Serif"/>
          <w:szCs w:val="24"/>
        </w:rPr>
      </w:pPr>
      <w:r>
        <w:rPr>
          <w:rFonts w:ascii="PT Astra Serif" w:hAnsi="PT Astra Serif"/>
          <w:szCs w:val="24"/>
        </w:rPr>
        <w:t>8.1. Услуги в рамках заключённого Контракта должны предоставляться Заказчику 24 часа в сутки, 7 дней в неделю, за исключением перерывов для проведения плановых профилактических и регламентных работ. О проведении профилактических и/или регламентных работ Исполнитель письменно уведомлять Заказчика не менее чем за 24 часа до начала их проведения.</w:t>
      </w:r>
    </w:p>
    <w:p>
      <w:pPr>
        <w:pStyle w:val="128"/>
        <w:spacing w:lineRule="auto" w:line="240" w:before="0" w:after="0"/>
        <w:ind w:firstLine="720"/>
        <w:jc w:val="both"/>
        <w:rPr>
          <w:rFonts w:ascii="PT Astra Serif" w:hAnsi="PT Astra Serif"/>
          <w:szCs w:val="24"/>
        </w:rPr>
      </w:pPr>
      <w:r>
        <w:rPr>
          <w:rFonts w:ascii="PT Astra Serif" w:hAnsi="PT Astra Serif"/>
          <w:szCs w:val="24"/>
        </w:rPr>
        <w:t>8.2. В случае возникновения аварийной ситуации Исполнитель обеспечивает восстановление работоспособности Услуг «SIP-Trunk» в срок:</w:t>
      </w:r>
    </w:p>
    <w:p>
      <w:pPr>
        <w:pStyle w:val="128"/>
        <w:spacing w:lineRule="auto" w:line="240" w:before="0" w:after="0"/>
        <w:ind w:firstLine="720"/>
        <w:jc w:val="both"/>
        <w:rPr>
          <w:rFonts w:ascii="PT Astra Serif" w:hAnsi="PT Astra Serif"/>
          <w:szCs w:val="24"/>
        </w:rPr>
      </w:pPr>
      <w:r>
        <w:rPr>
          <w:rFonts w:ascii="PT Astra Serif" w:hAnsi="PT Astra Serif"/>
          <w:szCs w:val="24"/>
        </w:rPr>
        <w:t>- до двух (2) часов с момента обращения Заказчика (без учёта времени, затраченного на допуск специалистов Исполнителя на объекты Заказчика для производства ремонтных работ) для устранения неисправностей, не связанных с повреждением волоконно-оптического кабеля;</w:t>
      </w:r>
    </w:p>
    <w:p>
      <w:pPr>
        <w:pStyle w:val="128"/>
        <w:spacing w:lineRule="auto" w:line="240" w:before="0" w:after="0"/>
        <w:ind w:firstLine="720"/>
        <w:jc w:val="both"/>
        <w:rPr>
          <w:rFonts w:ascii="PT Astra Serif" w:hAnsi="PT Astra Serif"/>
          <w:szCs w:val="24"/>
        </w:rPr>
      </w:pPr>
      <w:r>
        <w:rPr>
          <w:rFonts w:ascii="PT Astra Serif" w:hAnsi="PT Astra Serif"/>
          <w:szCs w:val="24"/>
        </w:rPr>
        <w:t>- до сорока восьми (48) часов после получения допуска на выполнение работ для устранения неисправностей, связанных с повреждением волоконно-оптического кабеля.</w:t>
      </w:r>
    </w:p>
    <w:p>
      <w:pPr>
        <w:pStyle w:val="128"/>
        <w:spacing w:lineRule="auto" w:line="240" w:before="0" w:after="0"/>
        <w:ind w:firstLine="720"/>
        <w:jc w:val="both"/>
        <w:rPr>
          <w:rFonts w:ascii="PT Astra Serif" w:hAnsi="PT Astra Serif"/>
          <w:szCs w:val="24"/>
        </w:rPr>
      </w:pPr>
      <w:r>
        <w:rPr>
          <w:rFonts w:ascii="PT Astra Serif" w:hAnsi="PT Astra Serif"/>
          <w:szCs w:val="24"/>
        </w:rPr>
        <w:t>Исполнитель должен обеспечивать коэффициент доступности Услуг связи не ниже 0,99, рассчитанный за период, равный 30 (Тридцати) дням.</w:t>
      </w:r>
    </w:p>
    <w:p>
      <w:pPr>
        <w:pStyle w:val="128"/>
        <w:spacing w:lineRule="auto" w:line="240" w:before="0" w:after="0"/>
        <w:ind w:firstLine="720"/>
        <w:jc w:val="both"/>
        <w:rPr>
          <w:rFonts w:ascii="PT Astra Serif" w:hAnsi="PT Astra Serif"/>
          <w:szCs w:val="24"/>
        </w:rPr>
      </w:pPr>
      <w:r>
        <w:rPr>
          <w:rFonts w:ascii="PT Astra Serif" w:hAnsi="PT Astra Serif"/>
          <w:szCs w:val="24"/>
        </w:rPr>
      </w:r>
    </w:p>
    <w:p>
      <w:pPr>
        <w:pStyle w:val="128"/>
        <w:spacing w:lineRule="auto" w:line="240" w:before="0" w:after="0"/>
        <w:ind w:firstLine="720"/>
        <w:jc w:val="both"/>
        <w:rPr>
          <w:rFonts w:ascii="PT Astra Serif" w:hAnsi="PT Astra Serif"/>
          <w:b/>
          <w:szCs w:val="24"/>
        </w:rPr>
      </w:pPr>
      <w:r>
        <w:rPr>
          <w:rFonts w:ascii="PT Astra Serif" w:hAnsi="PT Astra Serif"/>
          <w:b/>
          <w:szCs w:val="24"/>
        </w:rPr>
        <w:t>9. Требования к Службе технической поддержки Исполнителя.</w:t>
      </w:r>
    </w:p>
    <w:p>
      <w:pPr>
        <w:pStyle w:val="128"/>
        <w:spacing w:lineRule="auto" w:line="240" w:before="0" w:after="0"/>
        <w:ind w:firstLine="720"/>
        <w:jc w:val="both"/>
        <w:rPr>
          <w:rFonts w:ascii="PT Astra Serif" w:hAnsi="PT Astra Serif"/>
          <w:szCs w:val="24"/>
        </w:rPr>
      </w:pPr>
      <w:r>
        <w:rPr>
          <w:rFonts w:ascii="PT Astra Serif" w:hAnsi="PT Astra Serif"/>
          <w:szCs w:val="24"/>
        </w:rPr>
        <w:t>9.1.</w:t>
        <w:tab/>
        <w:t>Для обработки заявок представителей Заказчика об ухудшении качества Услуг должна функционировать Служба технической поддержки Исполнителя.</w:t>
      </w:r>
    </w:p>
    <w:p>
      <w:pPr>
        <w:pStyle w:val="128"/>
        <w:spacing w:lineRule="auto" w:line="240" w:before="0" w:after="0"/>
        <w:ind w:firstLine="720"/>
        <w:jc w:val="both"/>
        <w:rPr>
          <w:rFonts w:ascii="PT Astra Serif" w:hAnsi="PT Astra Serif"/>
          <w:szCs w:val="24"/>
        </w:rPr>
      </w:pPr>
      <w:r>
        <w:rPr>
          <w:rFonts w:ascii="PT Astra Serif" w:hAnsi="PT Astra Serif"/>
          <w:szCs w:val="24"/>
        </w:rPr>
        <w:t>9.2.</w:t>
        <w:tab/>
        <w:t xml:space="preserve">Служба технической поддержки Исполнителя должна быть доступна для обращения представителей Заказчика круглосуточно без перерывов в режиме: 24 (Двадцать четыре) часа в сутки, 7 (Семь) дней в неделю, посредством e-mail или бесплатного номера в коде 8-800. Организованная Исполнителем телефонная линия для обращения представителей Заказчика должна быть всегда готова и свободна для входящих звонков. Исполнитель должен проинформировать Заказчика об актуальных контактных данных (номер телефона и адрес электронной почты) своей Службы технической поддержки. </w:t>
      </w:r>
    </w:p>
    <w:p>
      <w:pPr>
        <w:pStyle w:val="128"/>
        <w:spacing w:lineRule="auto" w:line="240" w:before="0" w:after="0"/>
        <w:ind w:firstLine="720"/>
        <w:jc w:val="both"/>
        <w:rPr>
          <w:rFonts w:ascii="PT Astra Serif" w:hAnsi="PT Astra Serif"/>
          <w:szCs w:val="24"/>
        </w:rPr>
      </w:pPr>
      <w:r>
        <w:rPr>
          <w:rFonts w:ascii="PT Astra Serif" w:hAnsi="PT Astra Serif"/>
          <w:szCs w:val="24"/>
        </w:rPr>
        <w:t>Представители Заказчика с целью контроля процесса устранения ухудшения качества Услуги могут обращаться по телефону и по электронной почте в Службу технической поддержки Исполнителя с различными запросами.</w:t>
      </w:r>
    </w:p>
    <w:p>
      <w:pPr>
        <w:pStyle w:val="128"/>
        <w:spacing w:lineRule="auto" w:line="240" w:before="0" w:after="0"/>
        <w:ind w:firstLine="720"/>
        <w:jc w:val="both"/>
        <w:rPr>
          <w:rFonts w:ascii="PT Astra Serif" w:hAnsi="PT Astra Serif"/>
          <w:szCs w:val="24"/>
        </w:rPr>
      </w:pPr>
      <w:r>
        <w:rPr>
          <w:rFonts w:ascii="PT Astra Serif" w:hAnsi="PT Astra Serif"/>
          <w:szCs w:val="24"/>
        </w:rPr>
      </w:r>
    </w:p>
    <w:p>
      <w:pPr>
        <w:pStyle w:val="128"/>
        <w:spacing w:lineRule="auto" w:line="240" w:before="0" w:after="0"/>
        <w:ind w:firstLine="720"/>
        <w:jc w:val="both"/>
        <w:rPr>
          <w:rFonts w:ascii="PT Astra Serif" w:hAnsi="PT Astra Serif"/>
          <w:b/>
          <w:szCs w:val="24"/>
        </w:rPr>
      </w:pPr>
      <w:r>
        <w:rPr>
          <w:rFonts w:ascii="PT Astra Serif" w:hAnsi="PT Astra Serif"/>
          <w:b/>
          <w:szCs w:val="24"/>
        </w:rPr>
        <w:t>10. Требования к Исполнителю.</w:t>
      </w:r>
    </w:p>
    <w:p>
      <w:pPr>
        <w:pStyle w:val="128"/>
        <w:spacing w:lineRule="auto" w:line="240" w:before="0" w:after="0"/>
        <w:ind w:firstLine="720"/>
        <w:jc w:val="both"/>
        <w:rPr>
          <w:rFonts w:ascii="PT Astra Serif" w:hAnsi="PT Astra Serif"/>
          <w:szCs w:val="24"/>
        </w:rPr>
      </w:pPr>
      <w:r>
        <w:rPr>
          <w:rFonts w:ascii="PT Astra Serif" w:hAnsi="PT Astra Serif"/>
          <w:szCs w:val="24"/>
        </w:rPr>
        <w:t>10.1.</w:t>
        <w:tab/>
        <w:t>Исполнитель должен иметь в течение всего срока действия Контракта действующие лицензии, выданные Федеральной службой по надзору в сфере связи, информационных технологий и массовых коммуникаций (Роскомнадзор) для оказания следующих видов услуг связи:</w:t>
      </w:r>
    </w:p>
    <w:p>
      <w:pPr>
        <w:pStyle w:val="128"/>
        <w:spacing w:lineRule="auto" w:line="240" w:before="0" w:after="0"/>
        <w:ind w:firstLine="720"/>
        <w:jc w:val="both"/>
        <w:rPr>
          <w:rFonts w:ascii="PT Astra Serif" w:hAnsi="PT Astra Serif"/>
          <w:szCs w:val="24"/>
        </w:rPr>
      </w:pPr>
      <w:r>
        <w:rPr>
          <w:rFonts w:ascii="PT Astra Serif" w:hAnsi="PT Astra Serif"/>
          <w:szCs w:val="24"/>
        </w:rPr>
        <w:t xml:space="preserve">- услуги связи по передаче данных для целей передачи голосовой информации; </w:t>
      </w:r>
    </w:p>
    <w:p>
      <w:pPr>
        <w:pStyle w:val="128"/>
        <w:spacing w:lineRule="auto" w:line="240" w:before="0" w:after="0"/>
        <w:ind w:firstLine="720"/>
        <w:jc w:val="both"/>
        <w:rPr>
          <w:rFonts w:ascii="PT Astra Serif" w:hAnsi="PT Astra Serif"/>
          <w:szCs w:val="24"/>
        </w:rPr>
      </w:pPr>
      <w:r>
        <w:rPr>
          <w:rFonts w:ascii="PT Astra Serif" w:hAnsi="PT Astra Serif"/>
          <w:szCs w:val="24"/>
        </w:rPr>
        <w:t xml:space="preserve">- телематические услуги связи; </w:t>
      </w:r>
    </w:p>
    <w:p>
      <w:pPr>
        <w:pStyle w:val="128"/>
        <w:spacing w:lineRule="auto" w:line="240" w:before="0" w:after="0"/>
        <w:ind w:firstLine="720"/>
        <w:jc w:val="both"/>
        <w:rPr>
          <w:rFonts w:ascii="PT Astra Serif" w:hAnsi="PT Astra Serif"/>
          <w:szCs w:val="24"/>
        </w:rPr>
      </w:pPr>
      <w:r>
        <w:rPr>
          <w:rFonts w:ascii="PT Astra Serif" w:hAnsi="PT Astra Serif"/>
          <w:szCs w:val="24"/>
        </w:rPr>
        <w:t>- услуги местной телефонной связи, за исключением услуг местной телефонной связи с использованием таксофонов и средств коллективного доступа;</w:t>
      </w:r>
    </w:p>
    <w:p>
      <w:pPr>
        <w:pStyle w:val="128"/>
        <w:spacing w:lineRule="auto" w:line="240" w:before="0" w:after="0"/>
        <w:ind w:firstLine="720"/>
        <w:jc w:val="both"/>
        <w:rPr>
          <w:rFonts w:ascii="PT Astra Serif" w:hAnsi="PT Astra Serif"/>
          <w:szCs w:val="24"/>
        </w:rPr>
      </w:pPr>
      <w:r>
        <w:rPr>
          <w:rFonts w:ascii="PT Astra Serif" w:hAnsi="PT Astra Serif"/>
          <w:szCs w:val="24"/>
        </w:rPr>
        <w:t>- услуги междугородной и международной телефонной связи;</w:t>
      </w:r>
    </w:p>
    <w:p>
      <w:pPr>
        <w:pStyle w:val="128"/>
        <w:spacing w:lineRule="auto" w:line="240" w:before="0" w:after="0"/>
        <w:ind w:firstLine="720"/>
        <w:jc w:val="both"/>
        <w:rPr>
          <w:rFonts w:ascii="PT Astra Serif" w:hAnsi="PT Astra Serif"/>
          <w:szCs w:val="24"/>
        </w:rPr>
      </w:pPr>
      <w:r>
        <w:rPr>
          <w:rFonts w:ascii="PT Astra Serif" w:hAnsi="PT Astra Serif"/>
          <w:szCs w:val="24"/>
        </w:rPr>
        <w:t xml:space="preserve">- услуги внутризоновой телефонной связи; </w:t>
      </w:r>
    </w:p>
    <w:p>
      <w:pPr>
        <w:pStyle w:val="128"/>
        <w:spacing w:lineRule="auto" w:line="240" w:before="0" w:after="0"/>
        <w:ind w:firstLine="720"/>
        <w:jc w:val="both"/>
        <w:rPr>
          <w:rFonts w:ascii="PT Astra Serif" w:hAnsi="PT Astra Serif"/>
          <w:szCs w:val="24"/>
        </w:rPr>
      </w:pPr>
      <w:r>
        <w:rPr>
          <w:rFonts w:ascii="PT Astra Serif" w:hAnsi="PT Astra Serif"/>
          <w:szCs w:val="24"/>
        </w:rPr>
        <w:t>- услуги связи по передаче данных.</w:t>
      </w:r>
    </w:p>
    <w:p>
      <w:pPr>
        <w:pStyle w:val="Normal"/>
        <w:ind w:firstLine="709"/>
        <w:jc w:val="both"/>
        <w:rPr>
          <w:rFonts w:ascii="PT Astra Serif" w:hAnsi="PT Astra Serif"/>
          <w:color w:val="00000A"/>
          <w:sz w:val="24"/>
        </w:rPr>
      </w:pPr>
      <w:r>
        <w:rPr>
          <w:rFonts w:ascii="PT Astra Serif" w:hAnsi="PT Astra Serif"/>
          <w:color w:val="00000A"/>
          <w:sz w:val="24"/>
        </w:rPr>
      </w:r>
    </w:p>
    <w:p>
      <w:pPr>
        <w:pStyle w:val="Normal"/>
        <w:spacing w:before="0" w:after="0"/>
        <w:ind w:firstLine="567"/>
        <w:contextualSpacing/>
        <w:jc w:val="both"/>
        <w:rPr>
          <w:rFonts w:ascii="PT Astra Serif" w:hAnsi="PT Astra Serif"/>
        </w:rPr>
      </w:pPr>
      <w:r>
        <w:rPr>
          <w:rFonts w:ascii="PT Astra Serif" w:hAnsi="PT Astra Serif"/>
        </w:rPr>
      </w:r>
    </w:p>
    <w:p>
      <w:pPr>
        <w:pStyle w:val="Normal"/>
        <w:ind w:firstLine="709"/>
        <w:jc w:val="both"/>
        <w:rPr>
          <w:rFonts w:ascii="PT Astra Serif" w:hAnsi="PT Astra Serif"/>
          <w:color w:val="00000A"/>
          <w:sz w:val="24"/>
        </w:rPr>
      </w:pPr>
      <w:r>
        <w:rPr>
          <w:rFonts w:ascii="PT Astra Serif" w:hAnsi="PT Astra Serif"/>
          <w:color w:val="00000A"/>
          <w:sz w:val="24"/>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w:t>
            </w:r>
            <w:r>
              <w:rPr>
                <w:rFonts w:ascii="PT Astra Serif" w:hAnsi="PT Astra Serif"/>
                <w:sz w:val="24"/>
                <w:szCs w:val="24"/>
                <w:lang w:val="en-US"/>
              </w:rPr>
              <w:t>2</w:t>
            </w:r>
            <w:r>
              <w:rPr>
                <w:rFonts w:ascii="PT Astra Serif" w:hAnsi="PT Astra Serif"/>
                <w:sz w:val="24"/>
                <w:szCs w:val="24"/>
              </w:rPr>
              <w:t>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ConsPlusNormal1"/>
        <w:widowControl/>
        <w:ind w:firstLine="709"/>
        <w:jc w:val="end"/>
        <w:rPr>
          <w:rFonts w:ascii="PT Astra Serif" w:hAnsi="PT Astra Serif" w:cs="Times New Roman"/>
          <w:szCs w:val="24"/>
        </w:rPr>
      </w:pPr>
      <w:r>
        <w:rPr>
          <w:rFonts w:cs="Times New Roman" w:ascii="PT Astra Serif" w:hAnsi="PT Astra Serif"/>
          <w:szCs w:val="24"/>
        </w:rPr>
      </w:r>
    </w:p>
    <w:p>
      <w:pPr>
        <w:pStyle w:val="Normal"/>
        <w:rPr>
          <w:rFonts w:ascii="PT Astra Serif" w:hAnsi="PT Astra Serif"/>
          <w:color w:val="00000A"/>
          <w:sz w:val="24"/>
          <w:szCs w:val="24"/>
        </w:rPr>
      </w:pPr>
      <w:r>
        <w:rPr>
          <w:rFonts w:ascii="PT Astra Serif" w:hAnsi="PT Astra Serif"/>
          <w:color w:val="00000A"/>
          <w:sz w:val="24"/>
          <w:szCs w:val="24"/>
        </w:rPr>
      </w:r>
      <w:r>
        <w:br w:type="page"/>
      </w:r>
    </w:p>
    <w:p>
      <w:pPr>
        <w:pStyle w:val="ConsPlusNormal1"/>
        <w:widowControl/>
        <w:spacing w:before="0" w:after="0"/>
        <w:ind w:firstLine="709"/>
        <w:jc w:val="end"/>
        <w:rPr>
          <w:rFonts w:ascii="PT Astra Serif" w:hAnsi="PT Astra Serif" w:cs="Times New Roman"/>
          <w:szCs w:val="24"/>
        </w:rPr>
      </w:pPr>
      <w:r>
        <w:rPr>
          <w:rFonts w:cs="Times New Roman" w:ascii="PT Astra Serif" w:hAnsi="PT Astra Serif"/>
          <w:szCs w:val="24"/>
        </w:rPr>
        <w:t>Приложение 2</w:t>
      </w:r>
    </w:p>
    <w:p>
      <w:pPr>
        <w:pStyle w:val="ConsPlusNormal1"/>
        <w:widowControl/>
        <w:ind w:firstLine="709"/>
        <w:jc w:val="end"/>
        <w:rPr>
          <w:rFonts w:ascii="PT Astra Serif" w:hAnsi="PT Astra Serif" w:cs="Times New Roman"/>
          <w:szCs w:val="24"/>
        </w:rPr>
      </w:pPr>
      <w:r>
        <w:rPr>
          <w:rFonts w:cs="Times New Roman" w:ascii="PT Astra Serif" w:hAnsi="PT Astra Serif"/>
          <w:szCs w:val="24"/>
        </w:rPr>
        <w:t>к Муниципальному контракту</w:t>
      </w:r>
    </w:p>
    <w:p>
      <w:pPr>
        <w:pStyle w:val="128"/>
        <w:spacing w:lineRule="auto" w:line="240" w:before="0" w:after="0"/>
        <w:ind w:firstLine="709"/>
        <w:jc w:val="end"/>
        <w:rPr>
          <w:rFonts w:ascii="PT Astra Serif" w:hAnsi="PT Astra Serif"/>
        </w:rPr>
      </w:pPr>
      <w:r>
        <w:rPr>
          <w:rFonts w:ascii="PT Astra Serif" w:hAnsi="PT Astra Serif"/>
        </w:rPr>
        <w:t xml:space="preserve">№ </w:t>
      </w:r>
      <w:r>
        <w:rPr>
          <w:rFonts w:ascii="PT Astra Serif" w:hAnsi="PT Astra Serif"/>
        </w:rPr>
        <w:t>____ от «___» _______ 202__ г.</w:t>
      </w:r>
    </w:p>
    <w:p>
      <w:pPr>
        <w:pStyle w:val="128"/>
        <w:spacing w:lineRule="auto" w:line="240" w:before="0" w:after="0"/>
        <w:ind w:firstLine="709"/>
        <w:jc w:val="end"/>
        <w:rPr>
          <w:rFonts w:ascii="PT Astra Serif" w:hAnsi="PT Astra Serif"/>
          <w:bCs/>
        </w:rPr>
      </w:pPr>
      <w:r>
        <w:rPr>
          <w:rFonts w:ascii="PT Astra Serif" w:hAnsi="PT Astra Serif"/>
          <w:bCs/>
        </w:rPr>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Спецификация</w:t>
      </w:r>
    </w:p>
    <w:p>
      <w:pPr>
        <w:pStyle w:val="ConsPlusNormal1"/>
        <w:widowControl/>
        <w:tabs>
          <w:tab w:val="clear" w:pos="708"/>
          <w:tab w:val="left" w:pos="360" w:leader="none"/>
        </w:tabs>
        <w:ind w:firstLine="709"/>
        <w:jc w:val="center"/>
        <w:rPr>
          <w:rFonts w:ascii="PT Astra Serif" w:hAnsi="PT Astra Serif" w:cs="Times New Roman"/>
          <w:b/>
          <w:bCs/>
          <w:szCs w:val="24"/>
        </w:rPr>
      </w:pPr>
      <w:r>
        <w:rPr>
          <w:rFonts w:cs="Times New Roman" w:ascii="PT Astra Serif" w:hAnsi="PT Astra Serif"/>
          <w:b/>
          <w:bCs/>
          <w:szCs w:val="24"/>
        </w:rPr>
        <w:t>на оказание услуг</w:t>
      </w:r>
    </w:p>
    <w:p>
      <w:pPr>
        <w:pStyle w:val="ConsPlusNormal1"/>
        <w:widowControl/>
        <w:tabs>
          <w:tab w:val="clear" w:pos="708"/>
          <w:tab w:val="left" w:pos="360" w:leader="none"/>
        </w:tabs>
        <w:ind w:firstLine="709"/>
        <w:rPr>
          <w:rFonts w:ascii="PT Astra Serif" w:hAnsi="PT Astra Serif" w:cs="Times New Roman"/>
          <w:b/>
          <w:bCs/>
          <w:szCs w:val="24"/>
        </w:rPr>
      </w:pPr>
      <w:r>
        <w:rPr>
          <w:rFonts w:cs="Times New Roman" w:ascii="PT Astra Serif" w:hAnsi="PT Astra Serif"/>
          <w:b/>
          <w:bCs/>
          <w:szCs w:val="24"/>
        </w:rPr>
      </w:r>
    </w:p>
    <w:p>
      <w:pPr>
        <w:pStyle w:val="Normal"/>
        <w:ind w:firstLine="709"/>
        <w:jc w:val="both"/>
        <w:rPr>
          <w:rFonts w:ascii="PT Astra Serif" w:hAnsi="PT Astra Serif"/>
          <w:sz w:val="24"/>
          <w:szCs w:val="24"/>
        </w:rPr>
      </w:pPr>
      <w:r>
        <w:rPr>
          <w:rFonts w:ascii="PT Astra Serif" w:hAnsi="PT Astra Serif"/>
          <w:b/>
          <w:sz w:val="24"/>
          <w:szCs w:val="24"/>
        </w:rPr>
        <w:t>1. Предмет муниципального контракта:</w:t>
      </w:r>
      <w:r>
        <w:rPr>
          <w:rFonts w:ascii="PT Astra Serif" w:hAnsi="PT Astra Serif"/>
          <w:sz w:val="24"/>
          <w:szCs w:val="24"/>
        </w:rPr>
        <w:t xml:space="preserve"> оказание услуг связи посредством имеющейся виртуальной АТС.</w:t>
      </w:r>
    </w:p>
    <w:p>
      <w:pPr>
        <w:pStyle w:val="Normal"/>
        <w:ind w:firstLine="709"/>
        <w:jc w:val="both"/>
        <w:rPr>
          <w:rFonts w:ascii="PT Astra Serif" w:hAnsi="PT Astra Serif"/>
          <w:sz w:val="24"/>
          <w:szCs w:val="24"/>
        </w:rPr>
      </w:pPr>
      <w:r>
        <w:rPr>
          <w:rFonts w:ascii="PT Astra Serif" w:hAnsi="PT Astra Serif"/>
          <w:sz w:val="24"/>
          <w:szCs w:val="24"/>
        </w:rPr>
      </w:r>
    </w:p>
    <w:p>
      <w:pPr>
        <w:pStyle w:val="Normal"/>
        <w:widowControl w:val="false"/>
        <w:tabs>
          <w:tab w:val="clear" w:pos="708"/>
          <w:tab w:val="left" w:pos="709" w:leader="none"/>
        </w:tabs>
        <w:ind w:firstLine="709"/>
        <w:jc w:val="both"/>
        <w:rPr>
          <w:rFonts w:ascii="PT Astra Serif" w:hAnsi="PT Astra Serif"/>
          <w:b/>
          <w:bCs/>
          <w:sz w:val="24"/>
          <w:szCs w:val="24"/>
        </w:rPr>
      </w:pPr>
      <w:r>
        <w:rPr>
          <w:rFonts w:ascii="PT Astra Serif" w:hAnsi="PT Astra Serif"/>
          <w:b/>
          <w:color w:val="00000A"/>
          <w:sz w:val="24"/>
          <w:szCs w:val="24"/>
        </w:rPr>
        <w:t xml:space="preserve">2. </w:t>
      </w:r>
      <w:r>
        <w:rPr>
          <w:rFonts w:ascii="PT Astra Serif" w:hAnsi="PT Astra Serif"/>
          <w:b/>
          <w:bCs/>
          <w:sz w:val="24"/>
          <w:szCs w:val="24"/>
        </w:rPr>
        <w:t>Перечень предоставляемых услуг:</w:t>
      </w:r>
    </w:p>
    <w:tbl>
      <w:tblPr>
        <w:tblW w:w="10206"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567"/>
        <w:gridCol w:w="4253"/>
        <w:gridCol w:w="1556"/>
        <w:gridCol w:w="823"/>
        <w:gridCol w:w="1278"/>
        <w:gridCol w:w="1729"/>
      </w:tblGrid>
      <w:tr>
        <w:trPr/>
        <w:tc>
          <w:tcPr>
            <w:tcW w:w="567" w:type="dxa"/>
            <w:tcBorders>
              <w:top w:val="single" w:sz="4" w:space="0" w:color="000000"/>
              <w:start w:val="single" w:sz="4" w:space="0" w:color="000000"/>
              <w:bottom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 xml:space="preserve">№ </w:t>
            </w:r>
            <w:r>
              <w:rPr>
                <w:rFonts w:ascii="PT Astra Serif" w:hAnsi="PT Astra Serif"/>
                <w:sz w:val="24"/>
                <w:szCs w:val="24"/>
                <w:lang w:eastAsia="ar-SA"/>
              </w:rPr>
              <w:t>п/п</w:t>
            </w:r>
          </w:p>
        </w:tc>
        <w:tc>
          <w:tcPr>
            <w:tcW w:w="425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Наименование услуг</w:t>
            </w:r>
          </w:p>
        </w:tc>
        <w:tc>
          <w:tcPr>
            <w:tcW w:w="155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Цена</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c>
          <w:tcPr>
            <w:tcW w:w="82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Кол-во</w:t>
            </w:r>
          </w:p>
        </w:tc>
        <w:tc>
          <w:tcPr>
            <w:tcW w:w="1278"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Ед. изм.</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sz w:val="24"/>
                <w:szCs w:val="24"/>
                <w:lang w:eastAsia="ar-SA"/>
              </w:rPr>
            </w:pPr>
            <w:r>
              <w:rPr>
                <w:rFonts w:ascii="PT Astra Serif" w:hAnsi="PT Astra Serif"/>
                <w:sz w:val="24"/>
                <w:szCs w:val="24"/>
                <w:lang w:eastAsia="ar-SA"/>
              </w:rPr>
              <w:t>Стоимость</w:t>
            </w:r>
          </w:p>
          <w:p>
            <w:pPr>
              <w:pStyle w:val="Normal"/>
              <w:jc w:val="center"/>
              <w:rPr>
                <w:rFonts w:ascii="PT Astra Serif" w:hAnsi="PT Astra Serif"/>
                <w:sz w:val="24"/>
                <w:szCs w:val="24"/>
                <w:lang w:eastAsia="ar-SA"/>
              </w:rPr>
            </w:pPr>
            <w:r>
              <w:rPr>
                <w:rFonts w:ascii="PT Astra Serif" w:hAnsi="PT Astra Serif"/>
                <w:sz w:val="24"/>
                <w:szCs w:val="24"/>
                <w:lang w:eastAsia="ar-SA"/>
              </w:rPr>
              <w:t>услуг,</w:t>
            </w:r>
          </w:p>
          <w:p>
            <w:pPr>
              <w:pStyle w:val="Normal"/>
              <w:jc w:val="center"/>
              <w:rPr>
                <w:rFonts w:ascii="PT Astra Serif" w:hAnsi="PT Astra Serif"/>
                <w:sz w:val="24"/>
                <w:szCs w:val="24"/>
                <w:lang w:eastAsia="ar-SA"/>
              </w:rPr>
            </w:pPr>
            <w:r>
              <w:rPr>
                <w:rFonts w:ascii="PT Astra Serif" w:hAnsi="PT Astra Serif"/>
                <w:sz w:val="24"/>
                <w:szCs w:val="24"/>
                <w:lang w:eastAsia="ar-SA"/>
              </w:rPr>
              <w:t>рублей</w:t>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t>1</w:t>
            </w:r>
          </w:p>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Normal"/>
              <w:jc w:val="both"/>
              <w:rPr>
                <w:rFonts w:ascii="PT Astra Serif" w:hAnsi="PT Astra Serif" w:eastAsia="Arial" w:cs="Tahoma"/>
                <w:sz w:val="24"/>
                <w:szCs w:val="24"/>
              </w:rPr>
            </w:pPr>
            <w:r>
              <w:rPr>
                <w:rFonts w:cs="Tahoma" w:ascii="PT Astra Serif" w:hAnsi="PT Astra Serif"/>
                <w:sz w:val="24"/>
                <w:szCs w:val="24"/>
              </w:rPr>
              <w:t xml:space="preserve">Услуга связи «Виртуальная АТС» (код ОКПД2 </w:t>
            </w:r>
            <w:r>
              <w:rPr>
                <w:rFonts w:ascii="PT Astra Serif" w:hAnsi="PT Astra Serif"/>
                <w:sz w:val="24"/>
                <w:szCs w:val="24"/>
              </w:rPr>
              <w:t>61.10.30.110</w:t>
            </w:r>
            <w:r>
              <w:rPr>
                <w:rFonts w:cs="Tahoma" w:ascii="PT Astra Serif" w:hAnsi="PT Astra Serif"/>
                <w:sz w:val="24"/>
                <w:szCs w:val="24"/>
              </w:rPr>
              <w:t>)</w:t>
            </w:r>
          </w:p>
        </w:tc>
        <w:tc>
          <w:tcPr>
            <w:tcW w:w="155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c>
          <w:tcPr>
            <w:tcW w:w="823" w:type="dxa"/>
            <w:tcBorders>
              <w:top w:val="single" w:sz="4" w:space="0" w:color="000000"/>
              <w:start w:val="single" w:sz="4" w:space="0" w:color="000000"/>
              <w:bottom w:val="single" w:sz="4" w:space="0" w:color="000000"/>
              <w:end w:val="single" w:sz="4" w:space="0" w:color="000000"/>
            </w:tcBorders>
          </w:tcPr>
          <w:p>
            <w:pPr>
              <w:pStyle w:val="Normal"/>
              <w:jc w:val="center"/>
              <w:rPr>
                <w:sz w:val="24"/>
                <w:szCs w:val="24"/>
              </w:rPr>
            </w:pPr>
            <w:r>
              <w:rPr>
                <w:sz w:val="24"/>
                <w:szCs w:val="24"/>
              </w:rPr>
              <w:t>1</w:t>
            </w:r>
          </w:p>
        </w:tc>
        <w:tc>
          <w:tcPr>
            <w:tcW w:w="1278"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условная единица</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r>
        <w:trPr>
          <w:trHeight w:val="90"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color w:val="000000"/>
                <w:sz w:val="24"/>
                <w:szCs w:val="24"/>
                <w:lang w:eastAsia="ar-SA"/>
              </w:rPr>
            </w:pPr>
            <w:r>
              <w:rPr>
                <w:rFonts w:ascii="PT Astra Serif" w:hAnsi="PT Astra Serif"/>
                <w:color w:val="000000"/>
                <w:sz w:val="24"/>
                <w:szCs w:val="24"/>
                <w:lang w:eastAsia="ar-SA"/>
              </w:rPr>
            </w:r>
          </w:p>
        </w:tc>
        <w:tc>
          <w:tcPr>
            <w:tcW w:w="4253" w:type="dxa"/>
            <w:tcBorders>
              <w:top w:val="single" w:sz="4" w:space="0" w:color="000000"/>
              <w:start w:val="single" w:sz="4" w:space="0" w:color="000000"/>
              <w:bottom w:val="single" w:sz="4" w:space="0" w:color="000000"/>
              <w:end w:val="single" w:sz="4" w:space="0" w:color="000000"/>
            </w:tcBorders>
          </w:tcPr>
          <w:p>
            <w:pPr>
              <w:pStyle w:val="Default"/>
              <w:jc w:val="center"/>
              <w:rPr>
                <w:rFonts w:ascii="PT Astra Serif" w:hAnsi="PT Astra Serif"/>
                <w:szCs w:val="24"/>
              </w:rPr>
            </w:pPr>
            <w:r>
              <w:rPr>
                <w:rFonts w:ascii="PT Astra Serif" w:hAnsi="PT Astra Serif"/>
                <w:szCs w:val="24"/>
              </w:rPr>
              <w:t>ВСЕГО</w:t>
            </w:r>
          </w:p>
        </w:tc>
        <w:tc>
          <w:tcPr>
            <w:tcW w:w="1556"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823"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278"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t>Х</w:t>
            </w:r>
          </w:p>
        </w:tc>
        <w:tc>
          <w:tcPr>
            <w:tcW w:w="1729" w:type="dxa"/>
            <w:tcBorders>
              <w:top w:val="single" w:sz="4" w:space="0" w:color="000000"/>
              <w:start w:val="single" w:sz="4" w:space="0" w:color="000000"/>
              <w:bottom w:val="single" w:sz="4" w:space="0" w:color="000000"/>
              <w:end w:val="single" w:sz="4" w:space="0" w:color="000000"/>
            </w:tcBorders>
          </w:tcPr>
          <w:p>
            <w:pPr>
              <w:pStyle w:val="Normal"/>
              <w:jc w:val="center"/>
              <w:rPr>
                <w:rFonts w:ascii="PT Astra Serif" w:hAnsi="PT Astra Serif" w:eastAsia="Arial" w:cs="Tahoma"/>
                <w:sz w:val="24"/>
                <w:szCs w:val="24"/>
              </w:rPr>
            </w:pPr>
            <w:r>
              <w:rPr>
                <w:rFonts w:eastAsia="Arial" w:cs="Tahoma" w:ascii="PT Astra Serif" w:hAnsi="PT Astra Serif"/>
                <w:sz w:val="24"/>
                <w:szCs w:val="24"/>
              </w:rPr>
            </w:r>
          </w:p>
        </w:tc>
      </w:tr>
    </w:tbl>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jc w:val="both"/>
        <w:rPr>
          <w:rFonts w:ascii="PT Astra Serif" w:hAnsi="PT Astra Serif"/>
          <w:szCs w:val="24"/>
          <w:u w:val="single"/>
        </w:rPr>
      </w:pPr>
      <w:r>
        <w:rPr>
          <w:rFonts w:ascii="PT Astra Serif" w:hAnsi="PT Astra Serif"/>
          <w:color w:val="auto"/>
        </w:rPr>
        <w:t>Всего стоимость оказанных услуг составляет _________________________ рублей __ копеек, включая налог на добавленную стоимость (__  %): _________________________ рублей __ копеек.</w:t>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p>
      <w:pPr>
        <w:pStyle w:val="128"/>
        <w:spacing w:lineRule="auto" w:line="240" w:before="0" w:after="0"/>
        <w:ind w:firstLine="709"/>
        <w:rPr>
          <w:rFonts w:ascii="PT Astra Serif" w:hAnsi="PT Astra Serif"/>
          <w:szCs w:val="24"/>
          <w:u w:val="single"/>
        </w:rPr>
      </w:pPr>
      <w:r>
        <w:rPr>
          <w:rFonts w:ascii="PT Astra Serif" w:hAnsi="PT Astra Serif"/>
          <w:szCs w:val="24"/>
          <w:u w:val="single"/>
        </w:rPr>
      </w:r>
    </w:p>
    <w:tbl>
      <w:tblPr>
        <w:tblW w:w="9464" w:type="dxa"/>
        <w:jc w:val="start"/>
        <w:tblInd w:w="109" w:type="dxa"/>
        <w:tblLayout w:type="fixed"/>
        <w:tblCellMar>
          <w:top w:w="0" w:type="dxa"/>
          <w:start w:w="108" w:type="dxa"/>
          <w:bottom w:w="0" w:type="dxa"/>
          <w:end w:w="108" w:type="dxa"/>
        </w:tblCellMar>
        <w:tblLook w:val="0000" w:firstRow="0" w:noVBand="0" w:lastRow="0" w:firstColumn="0" w:lastColumn="0" w:noHBand="0"/>
      </w:tblPr>
      <w:tblGrid>
        <w:gridCol w:w="4731"/>
        <w:gridCol w:w="4733"/>
      </w:tblGrid>
      <w:tr>
        <w:trPr/>
        <w:tc>
          <w:tcPr>
            <w:tcW w:w="4731" w:type="dxa"/>
            <w:tcBorders/>
          </w:tcPr>
          <w:p>
            <w:pPr>
              <w:pStyle w:val="Normal"/>
              <w:ind w:firstLine="709"/>
              <w:jc w:val="both"/>
              <w:rPr>
                <w:rFonts w:ascii="PT Astra Serif" w:hAnsi="PT Astra Serif"/>
                <w:b/>
                <w:sz w:val="24"/>
                <w:szCs w:val="24"/>
              </w:rPr>
            </w:pPr>
            <w:r>
              <w:rPr>
                <w:rFonts w:ascii="PT Astra Serif" w:hAnsi="PT Astra Serif"/>
                <w:b/>
                <w:sz w:val="24"/>
                <w:szCs w:val="24"/>
              </w:rPr>
              <w:t>Заказчик</w:t>
            </w:r>
          </w:p>
          <w:p>
            <w:pPr>
              <w:pStyle w:val="Normal"/>
              <w:ind w:firstLine="709"/>
              <w:jc w:val="both"/>
              <w:rPr>
                <w:rFonts w:ascii="PT Astra Serif" w:hAnsi="PT Astra Serif"/>
                <w:sz w:val="24"/>
                <w:szCs w:val="24"/>
              </w:rPr>
            </w:pPr>
            <w:r>
              <w:rPr>
                <w:rFonts w:ascii="PT Astra Serif" w:hAnsi="PT Astra Serif"/>
                <w:sz w:val="24"/>
                <w:szCs w:val="24"/>
              </w:rPr>
              <w:t>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c>
          <w:tcPr>
            <w:tcW w:w="4733" w:type="dxa"/>
            <w:tcBorders/>
          </w:tcPr>
          <w:p>
            <w:pPr>
              <w:pStyle w:val="Normal"/>
              <w:ind w:firstLine="709"/>
              <w:jc w:val="both"/>
              <w:rPr>
                <w:rFonts w:ascii="PT Astra Serif" w:hAnsi="PT Astra Serif"/>
                <w:b/>
                <w:sz w:val="24"/>
                <w:szCs w:val="24"/>
              </w:rPr>
            </w:pPr>
            <w:r>
              <w:rPr>
                <w:rFonts w:ascii="PT Astra Serif" w:hAnsi="PT Astra Serif"/>
                <w:b/>
                <w:sz w:val="24"/>
                <w:szCs w:val="24"/>
              </w:rPr>
              <w:t>Исполнитель</w:t>
            </w:r>
          </w:p>
          <w:p>
            <w:pPr>
              <w:pStyle w:val="Normal"/>
              <w:ind w:firstLine="709"/>
              <w:jc w:val="both"/>
              <w:rPr>
                <w:rFonts w:ascii="PT Astra Serif" w:hAnsi="PT Astra Serif"/>
                <w:sz w:val="24"/>
                <w:szCs w:val="24"/>
              </w:rPr>
            </w:pPr>
            <w:r>
              <w:rPr>
                <w:rFonts w:ascii="PT Astra Serif" w:hAnsi="PT Astra Serif"/>
                <w:sz w:val="24"/>
                <w:szCs w:val="24"/>
              </w:rPr>
              <w:t>____________________</w:t>
            </w:r>
          </w:p>
          <w:p>
            <w:pPr>
              <w:pStyle w:val="Normal"/>
              <w:ind w:firstLine="709"/>
              <w:jc w:val="both"/>
              <w:rPr>
                <w:rFonts w:ascii="PT Astra Serif" w:hAnsi="PT Astra Serif"/>
                <w:sz w:val="24"/>
                <w:szCs w:val="24"/>
              </w:rPr>
            </w:pPr>
            <w:r>
              <w:rPr>
                <w:rFonts w:ascii="PT Astra Serif" w:hAnsi="PT Astra Serif"/>
                <w:sz w:val="24"/>
                <w:szCs w:val="24"/>
              </w:rPr>
              <w:t>«___» ______ 202__ г.</w:t>
            </w:r>
          </w:p>
          <w:p>
            <w:pPr>
              <w:pStyle w:val="Normal"/>
              <w:ind w:firstLine="709"/>
              <w:jc w:val="both"/>
              <w:rPr>
                <w:rFonts w:ascii="PT Astra Serif" w:hAnsi="PT Astra Serif"/>
                <w:sz w:val="24"/>
                <w:szCs w:val="24"/>
              </w:rPr>
            </w:pPr>
            <w:r>
              <w:rPr>
                <w:rFonts w:ascii="PT Astra Serif" w:hAnsi="PT Astra Serif"/>
                <w:sz w:val="24"/>
                <w:szCs w:val="24"/>
              </w:rPr>
              <w:t>М.П.</w:t>
            </w:r>
          </w:p>
        </w:tc>
      </w:tr>
    </w:tbl>
    <w:p>
      <w:pPr>
        <w:pStyle w:val="Normal"/>
        <w:ind w:firstLine="709"/>
        <w:jc w:val="both"/>
        <w:rPr>
          <w:rFonts w:ascii="PT Astra Serif" w:hAnsi="PT Astra Serif"/>
          <w:color w:val="00000A"/>
          <w:sz w:val="24"/>
        </w:rPr>
      </w:pPr>
      <w:r>
        <w:rPr>
          <w:rFonts w:ascii="PT Astra Serif" w:hAnsi="PT Astra Serif"/>
          <w:color w:val="00000A"/>
          <w:sz w:val="24"/>
        </w:rPr>
      </w:r>
    </w:p>
    <w:sectPr>
      <w:footerReference w:type="even" r:id="rId7"/>
      <w:footerReference w:type="default" r:id="rId8"/>
      <w:footerReference w:type="first" r:id="rId9"/>
      <w:footnotePr>
        <w:numFmt w:val="decimal"/>
      </w:footnotePr>
      <w:type w:val="nextPage"/>
      <w:pgSz w:w="11906" w:h="16838"/>
      <w:pgMar w:left="1134" w:right="567" w:gutter="0" w:header="0" w:top="567" w:footer="567" w:bottom="62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Calibri">
    <w:charset w:val="01"/>
    <w:family w:val="swiss"/>
    <w:pitch w:val="variable"/>
  </w:font>
  <w:font w:name="Cambria">
    <w:charset w:val="01"/>
    <w:family w:val="swiss"/>
    <w:pitch w:val="variable"/>
  </w:font>
  <w:font w:name="Liberation Sans">
    <w:altName w:val="Arial"/>
    <w:charset w:val="01"/>
    <w:family w:val="roman"/>
    <w:pitch w:val="variable"/>
  </w:font>
  <w:font w:name="Tahoma">
    <w:charset w:val="01"/>
    <w:family w:val="roman"/>
    <w:pitch w:val="variable"/>
  </w:font>
  <w:font w:name="Segoe UI">
    <w:charset w:val="01"/>
    <w:family w:val="roman"/>
    <w:pitch w:val="variable"/>
  </w:font>
  <w:font w:name="Times New Roman ??????????">
    <w:charset w:val="01"/>
    <w:family w:val="roman"/>
    <w:pitch w:val="variable"/>
  </w:font>
  <w:font w:name="Courier New">
    <w:charset w:val="01"/>
    <w:family w:val="roman"/>
    <w:pitch w:val="variable"/>
  </w:font>
  <w:font w:name="Century Gothic">
    <w:charset w:val="01"/>
    <w:family w:val="roman"/>
    <w:pitch w:val="variable"/>
  </w:font>
  <w:font w:name="Trebuchet MS">
    <w:charset w:val="01"/>
    <w:family w:val="roman"/>
    <w:pitch w:val="variable"/>
  </w:font>
  <w:font w:name="Arial Unicode MS">
    <w:charset w:val="01"/>
    <w:family w:val="roman"/>
    <w:pitch w:val="variable"/>
  </w:font>
  <w:font w:name="Consolas">
    <w:charset w:val="01"/>
    <w:family w:val="roman"/>
    <w:pitch w:val="variable"/>
  </w:font>
  <w:font w:name="Calibri Light">
    <w:charset w:val="01"/>
    <w:family w:val="swiss"/>
    <w:pitch w:val="variable"/>
  </w:font>
  <w:font w:name="PT Astra Serif">
    <w:charset w:val="01"/>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28</w:t>
    </w:r>
    <w:r>
      <w:rPr/>
      <w:fldChar w:fldCharType="end"/>
    </w:r>
  </w:p>
  <w:p>
    <w:pPr>
      <w:pStyle w:val="Footer"/>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0"/>
        <w:ind w:firstLine="426"/>
        <w:jc w:val="both"/>
        <w:rPr>
          <w:rFonts w:ascii="PT Astra Serif" w:hAnsi="PT Astra Serif"/>
          <w:sz w:val="20"/>
        </w:rPr>
      </w:pPr>
      <w:r>
        <w:rPr>
          <w:rStyle w:val="Style9"/>
        </w:rPr>
        <w:footnoteRef/>
      </w:r>
      <w:r>
        <w:rPr>
          <w:rFonts w:ascii="PT Astra Serif" w:hAnsi="PT Astra Serif"/>
          <w:sz w:val="20"/>
        </w:rPr>
        <w:t xml:space="preserve"> </w:t>
      </w:r>
      <w:r>
        <w:rPr>
          <w:rFonts w:ascii="PT Astra Serif" w:hAnsi="PT Astra Serif"/>
          <w:sz w:val="20"/>
        </w:rPr>
        <w:t>В случае если Исполнитель не является плательщиком НДС, Заказчик указывает: «НДС не облагается».</w:t>
      </w:r>
    </w:p>
    <w:p>
      <w:pPr>
        <w:pStyle w:val="Normal"/>
        <w:rPr/>
      </w:pPr>
      <w:r>
        <w:rPr/>
      </w:r>
    </w:p>
  </w:footnote>
  <w:footnote w:id="3">
    <w:p>
      <w:pPr>
        <w:pStyle w:val="FootnoteText"/>
        <w:spacing w:lineRule="auto" w:line="240" w:before="0" w:after="0"/>
        <w:jc w:val="both"/>
        <w:rPr>
          <w:rFonts w:ascii="PT Astra Serif" w:hAnsi="PT Astra Serif"/>
          <w:color w:val="auto"/>
          <w:sz w:val="20"/>
        </w:rPr>
      </w:pPr>
      <w:r>
        <w:rPr>
          <w:rStyle w:val="Style9"/>
        </w:rPr>
        <w:footnoteRef/>
      </w:r>
      <w:r>
        <w:rPr>
          <w:rStyle w:val="Style9"/>
          <w:rFonts w:ascii="PT Astra Serif" w:hAnsi="PT Astra Serif"/>
          <w:color w:val="auto"/>
          <w:sz w:val="20"/>
        </w:rPr>
        <w:tab/>
      </w:r>
      <w:r>
        <w:rPr>
          <w:rFonts w:ascii="PT Astra Serif" w:hAnsi="PT Astra Serif"/>
          <w:color w:val="auto"/>
          <w:sz w:val="20"/>
        </w:rPr>
        <w:t xml:space="preserve"> Обеспечение гарантийных обязательств устанавливается Заказчиком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4">
    <w:p>
      <w:pPr>
        <w:pStyle w:val="Normal"/>
        <w:ind w:firstLine="425"/>
        <w:jc w:val="both"/>
        <w:rPr>
          <w:rFonts w:ascii="PT Astra Serif" w:hAnsi="PT Astra Serif"/>
        </w:rPr>
      </w:pPr>
      <w:r>
        <w:rPr>
          <w:rStyle w:val="Style9"/>
        </w:rPr>
        <w:footnoteRef/>
      </w:r>
      <w:r>
        <w:rPr>
          <w:rFonts w:ascii="PT Astra Serif" w:hAnsi="PT Astra Serif"/>
        </w:rPr>
        <w:t xml:space="preserve"> </w:t>
      </w:r>
      <w:r>
        <w:rPr>
          <w:rFonts w:ascii="PT Astra Serif" w:hAnsi="PT Astra Serif"/>
        </w:rPr>
        <w:t>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Normal"/>
        <w:ind w:firstLine="425"/>
        <w:rPr>
          <w:sz w:val="18"/>
          <w:szCs w:val="18"/>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isLgl/>
      <w:lvlText w:val="%1."/>
      <w:lvlJc w:val="start"/>
      <w:pPr>
        <w:tabs>
          <w:tab w:val="num" w:pos="432"/>
        </w:tabs>
        <w:ind w:start="432" w:hanging="432"/>
      </w:pPr>
      <w:rPr>
        <w:rFonts w:cs="Times New Roman"/>
        <w:b w:val="false"/>
        <w:sz w:val="22"/>
        <w:szCs w:val="22"/>
      </w:rPr>
    </w:lvl>
    <w:lvl w:ilvl="1">
      <w:start w:val="1"/>
      <w:numFmt w:val="decimal"/>
      <w:pStyle w:val="Heading2"/>
      <w:isLgl/>
      <w:lvlText w:val="%1.%2."/>
      <w:lvlJc w:val="start"/>
      <w:pPr>
        <w:tabs>
          <w:tab w:val="num" w:pos="576"/>
        </w:tabs>
        <w:ind w:start="576" w:hanging="576"/>
      </w:pPr>
      <w:rPr/>
    </w:lvl>
    <w:lvl w:ilvl="2">
      <w:start w:val="1"/>
      <w:numFmt w:val="decimal"/>
      <w:pStyle w:val="Heading3"/>
      <w:isLgl/>
      <w:lvlText w:val="%1.%2.%3."/>
      <w:lvlJc w:val="start"/>
      <w:pPr>
        <w:tabs>
          <w:tab w:val="num" w:pos="170"/>
        </w:tabs>
        <w:ind w:start="720" w:hanging="720"/>
      </w:pPr>
      <w:rPr>
        <w:rFonts w:cs="Times New Roman"/>
        <w:b w:val="false"/>
        <w:bCs w:val="false"/>
        <w:i w:val="false"/>
        <w:iCs w:val="false"/>
        <w:sz w:val="22"/>
        <w:szCs w:val="26"/>
      </w:rPr>
    </w:lvl>
    <w:lvl w:ilvl="3">
      <w:start w:val="1"/>
      <w:numFmt w:val="none"/>
      <w:isLgl/>
      <w:suff w:val="nothing"/>
      <w:lvlText w:val=""/>
      <w:lvlJc w:val="start"/>
      <w:pPr>
        <w:tabs>
          <w:tab w:val="num" w:pos="0"/>
        </w:tabs>
        <w:ind w:start="0" w:hanging="0"/>
      </w:pPr>
      <w:rPr/>
    </w:lvl>
    <w:lvl w:ilvl="4">
      <w:start w:val="1"/>
      <w:numFmt w:val="none"/>
      <w:isLgl/>
      <w:suff w:val="nothing"/>
      <w:lvlText w:val=""/>
      <w:lvlJc w:val="start"/>
      <w:pPr>
        <w:tabs>
          <w:tab w:val="num" w:pos="0"/>
        </w:tabs>
        <w:ind w:start="0" w:hanging="0"/>
      </w:pPr>
      <w:rPr/>
    </w:lvl>
    <w:lvl w:ilvl="5">
      <w:start w:val="1"/>
      <w:numFmt w:val="none"/>
      <w:isLgl/>
      <w:suff w:val="nothing"/>
      <w:lvlText w:val=""/>
      <w:lvlJc w:val="start"/>
      <w:pPr>
        <w:tabs>
          <w:tab w:val="num" w:pos="0"/>
        </w:tabs>
        <w:ind w:start="0" w:hanging="0"/>
      </w:pPr>
      <w:rPr/>
    </w:lvl>
    <w:lvl w:ilvl="6">
      <w:start w:val="1"/>
      <w:numFmt w:val="none"/>
      <w:isLgl/>
      <w:suff w:val="nothing"/>
      <w:lvlText w:val=""/>
      <w:lvlJc w:val="start"/>
      <w:pPr>
        <w:tabs>
          <w:tab w:val="num" w:pos="0"/>
        </w:tabs>
        <w:ind w:start="0" w:hanging="0"/>
      </w:pPr>
      <w:rPr/>
    </w:lvl>
    <w:lvl w:ilvl="7">
      <w:start w:val="1"/>
      <w:numFmt w:val="none"/>
      <w:isLgl/>
      <w:suff w:val="nothing"/>
      <w:lvlText w:val=""/>
      <w:lvlJc w:val="start"/>
      <w:pPr>
        <w:tabs>
          <w:tab w:val="num" w:pos="0"/>
        </w:tabs>
        <w:ind w:start="0" w:hanging="0"/>
      </w:pPr>
      <w:rPr/>
    </w:lvl>
    <w:lvl w:ilvl="8">
      <w:start w:val="1"/>
      <w:numFmt w:val="none"/>
      <w:isLgl/>
      <w:suff w:val="nothing"/>
      <w:lvlText w:val=""/>
      <w:lvlJc w:val="start"/>
      <w:pPr>
        <w:tabs>
          <w:tab w:val="num" w:pos="0"/>
        </w:tabs>
        <w:ind w:start="0" w:hanging="0"/>
      </w:pPr>
      <w:rPr/>
    </w:lvl>
  </w:abstractNum>
  <w:abstractNum w:abstractNumId="2">
    <w:lvl w:ilvl="0">
      <w:start w:val="1"/>
      <w:numFmt w:val="bullet"/>
      <w:isLgl/>
      <w:lvlText w:val=""/>
      <w:lvlJc w:val="start"/>
      <w:pPr>
        <w:tabs>
          <w:tab w:val="num" w:pos="0"/>
        </w:tabs>
        <w:ind w:start="720" w:hanging="360"/>
      </w:pPr>
      <w:rPr>
        <w:rFonts w:ascii="Symbol" w:hAnsi="Symbol" w:cs="Symbol" w:hint="default"/>
      </w:rPr>
    </w:lvl>
    <w:lvl w:ilvl="1">
      <w:start w:val="1"/>
      <w:numFmt w:val="decimal"/>
      <w:isLgl/>
      <w:lvlText w:val="%2."/>
      <w:lvlJc w:val="start"/>
      <w:pPr>
        <w:tabs>
          <w:tab w:val="num" w:pos="0"/>
        </w:tabs>
        <w:ind w:start="1080" w:hanging="360"/>
      </w:pPr>
      <w:rPr/>
    </w:lvl>
    <w:lvl w:ilvl="2">
      <w:start w:val="1"/>
      <w:numFmt w:val="decimal"/>
      <w:isLgl/>
      <w:lvlText w:val="%3."/>
      <w:lvlJc w:val="start"/>
      <w:pPr>
        <w:tabs>
          <w:tab w:val="num" w:pos="0"/>
        </w:tabs>
        <w:ind w:start="1440" w:hanging="360"/>
      </w:pPr>
      <w:rPr/>
    </w:lvl>
    <w:lvl w:ilvl="3">
      <w:start w:val="1"/>
      <w:numFmt w:val="decimal"/>
      <w:isLgl/>
      <w:lvlText w:val="%4."/>
      <w:lvlJc w:val="start"/>
      <w:pPr>
        <w:tabs>
          <w:tab w:val="num" w:pos="0"/>
        </w:tabs>
        <w:ind w:start="1800" w:hanging="360"/>
      </w:pPr>
      <w:rPr/>
    </w:lvl>
    <w:lvl w:ilvl="4">
      <w:start w:val="1"/>
      <w:numFmt w:val="decimal"/>
      <w:isLgl/>
      <w:lvlText w:val="%5."/>
      <w:lvlJc w:val="start"/>
      <w:pPr>
        <w:tabs>
          <w:tab w:val="num" w:pos="0"/>
        </w:tabs>
        <w:ind w:start="2160" w:hanging="360"/>
      </w:pPr>
      <w:rPr/>
    </w:lvl>
    <w:lvl w:ilvl="5">
      <w:start w:val="1"/>
      <w:numFmt w:val="decimal"/>
      <w:isLgl/>
      <w:lvlText w:val="%6."/>
      <w:lvlJc w:val="start"/>
      <w:pPr>
        <w:tabs>
          <w:tab w:val="num" w:pos="0"/>
        </w:tabs>
        <w:ind w:start="2520" w:hanging="360"/>
      </w:pPr>
      <w:rPr/>
    </w:lvl>
    <w:lvl w:ilvl="6">
      <w:start w:val="1"/>
      <w:numFmt w:val="decimal"/>
      <w:isLgl/>
      <w:lvlText w:val="%7."/>
      <w:lvlJc w:val="start"/>
      <w:pPr>
        <w:tabs>
          <w:tab w:val="num" w:pos="0"/>
        </w:tabs>
        <w:ind w:start="2880" w:hanging="360"/>
      </w:pPr>
      <w:rPr/>
    </w:lvl>
    <w:lvl w:ilvl="7">
      <w:start w:val="1"/>
      <w:numFmt w:val="decimal"/>
      <w:isLgl/>
      <w:lvlText w:val="%8."/>
      <w:lvlJc w:val="start"/>
      <w:pPr>
        <w:tabs>
          <w:tab w:val="num" w:pos="0"/>
        </w:tabs>
        <w:ind w:start="3240" w:hanging="360"/>
      </w:pPr>
      <w:rPr/>
    </w:lvl>
    <w:lvl w:ilvl="8">
      <w:start w:val="1"/>
      <w:numFmt w:val="decimal"/>
      <w:isLgl/>
      <w:lvlText w:val="%9."/>
      <w:lvlJc w:val="start"/>
      <w:pPr>
        <w:tabs>
          <w:tab w:val="num" w:pos="0"/>
        </w:tabs>
        <w:ind w:start="3600" w:hanging="360"/>
      </w:pPr>
      <w:rPr/>
    </w:lvl>
  </w:abstractNum>
  <w:abstractNum w:abstractNumId="3">
    <w:lvl w:ilvl="0">
      <w:start w:val="1"/>
      <w:numFmt w:val="bullet"/>
      <w:isLgl/>
      <w:lvlText w:val=""/>
      <w:lvlJc w:val="start"/>
      <w:pPr>
        <w:tabs>
          <w:tab w:val="num" w:pos="0"/>
        </w:tabs>
        <w:ind w:start="720" w:hanging="360"/>
      </w:pPr>
      <w:rPr>
        <w:rFonts w:ascii="Symbol" w:hAnsi="Symbol" w:cs="Symbol" w:hint="default"/>
      </w:rPr>
    </w:lvl>
    <w:lvl w:ilvl="1">
      <w:start w:val="1"/>
      <w:numFmt w:val="bullet"/>
      <w:isLgl/>
      <w:lvlText w:val="o"/>
      <w:lvlJc w:val="start"/>
      <w:pPr>
        <w:tabs>
          <w:tab w:val="num" w:pos="0"/>
        </w:tabs>
        <w:ind w:start="1440" w:hanging="360"/>
      </w:pPr>
      <w:rPr>
        <w:rFonts w:ascii="Courier New" w:hAnsi="Courier New" w:cs="Courier New" w:hint="default"/>
      </w:rPr>
    </w:lvl>
    <w:lvl w:ilvl="2">
      <w:start w:val="1"/>
      <w:numFmt w:val="bullet"/>
      <w:isLgl/>
      <w:lvlText w:val=""/>
      <w:lvlJc w:val="start"/>
      <w:pPr>
        <w:tabs>
          <w:tab w:val="num" w:pos="0"/>
        </w:tabs>
        <w:ind w:start="2160" w:hanging="360"/>
      </w:pPr>
      <w:rPr>
        <w:rFonts w:ascii="Wingdings" w:hAnsi="Wingdings" w:cs="Wingdings" w:hint="default"/>
      </w:rPr>
    </w:lvl>
    <w:lvl w:ilvl="3">
      <w:start w:val="1"/>
      <w:numFmt w:val="bullet"/>
      <w:isLgl/>
      <w:lvlText w:val=""/>
      <w:lvlJc w:val="start"/>
      <w:pPr>
        <w:tabs>
          <w:tab w:val="num" w:pos="0"/>
        </w:tabs>
        <w:ind w:start="2880" w:hanging="360"/>
      </w:pPr>
      <w:rPr>
        <w:rFonts w:ascii="Symbol" w:hAnsi="Symbol" w:cs="Symbol" w:hint="default"/>
      </w:rPr>
    </w:lvl>
    <w:lvl w:ilvl="4">
      <w:start w:val="1"/>
      <w:numFmt w:val="bullet"/>
      <w:isLgl/>
      <w:lvlText w:val="o"/>
      <w:lvlJc w:val="start"/>
      <w:pPr>
        <w:tabs>
          <w:tab w:val="num" w:pos="0"/>
        </w:tabs>
        <w:ind w:start="3600" w:hanging="360"/>
      </w:pPr>
      <w:rPr>
        <w:rFonts w:ascii="Courier New" w:hAnsi="Courier New" w:cs="Courier New" w:hint="default"/>
      </w:rPr>
    </w:lvl>
    <w:lvl w:ilvl="5">
      <w:start w:val="1"/>
      <w:numFmt w:val="bullet"/>
      <w:isLgl/>
      <w:lvlText w:val=""/>
      <w:lvlJc w:val="start"/>
      <w:pPr>
        <w:tabs>
          <w:tab w:val="num" w:pos="0"/>
        </w:tabs>
        <w:ind w:start="4320" w:hanging="360"/>
      </w:pPr>
      <w:rPr>
        <w:rFonts w:ascii="Wingdings" w:hAnsi="Wingdings" w:cs="Wingdings" w:hint="default"/>
      </w:rPr>
    </w:lvl>
    <w:lvl w:ilvl="6">
      <w:start w:val="1"/>
      <w:numFmt w:val="bullet"/>
      <w:isLgl/>
      <w:lvlText w:val=""/>
      <w:lvlJc w:val="start"/>
      <w:pPr>
        <w:tabs>
          <w:tab w:val="num" w:pos="0"/>
        </w:tabs>
        <w:ind w:start="5040" w:hanging="360"/>
      </w:pPr>
      <w:rPr>
        <w:rFonts w:ascii="Symbol" w:hAnsi="Symbol" w:cs="Symbol" w:hint="default"/>
      </w:rPr>
    </w:lvl>
    <w:lvl w:ilvl="7">
      <w:start w:val="1"/>
      <w:numFmt w:val="bullet"/>
      <w:isLgl/>
      <w:lvlText w:val="o"/>
      <w:lvlJc w:val="start"/>
      <w:pPr>
        <w:tabs>
          <w:tab w:val="num" w:pos="0"/>
        </w:tabs>
        <w:ind w:start="5760" w:hanging="360"/>
      </w:pPr>
      <w:rPr>
        <w:rFonts w:ascii="Courier New" w:hAnsi="Courier New" w:cs="Courier New" w:hint="default"/>
      </w:rPr>
    </w:lvl>
    <w:lvl w:ilvl="8">
      <w:start w:val="1"/>
      <w:numFmt w:val="bullet"/>
      <w:isLgl/>
      <w:lvlText w:val=""/>
      <w:lvlJc w:val="start"/>
      <w:pPr>
        <w:tabs>
          <w:tab w:val="num" w:pos="0"/>
        </w:tabs>
        <w:ind w:start="6480" w:hanging="360"/>
      </w:pPr>
      <w:rPr>
        <w:rFonts w:ascii="Wingdings" w:hAnsi="Wingdings" w:cs="Wingdings" w:hint="default"/>
      </w:rPr>
    </w:lvl>
  </w:abstractNum>
  <w:abstractNum w:abstractNumId="4">
    <w:lvl w:ilvl="0">
      <w:start w:val="2"/>
      <w:numFmt w:val="decimal"/>
      <w:isLgl/>
      <w:lvlText w:val="5.%1"/>
      <w:lvlJc w:val="start"/>
      <w:pPr>
        <w:tabs>
          <w:tab w:val="num" w:pos="0"/>
        </w:tabs>
        <w:ind w:start="1080" w:hanging="360"/>
      </w:pPr>
      <w:rPr/>
    </w:lvl>
    <w:lvl w:ilvl="1">
      <w:start w:val="1"/>
      <w:numFmt w:val="lowerLetter"/>
      <w:isLgl/>
      <w:lvlText w:val="%2."/>
      <w:lvlJc w:val="start"/>
      <w:pPr>
        <w:tabs>
          <w:tab w:val="num" w:pos="0"/>
        </w:tabs>
        <w:ind w:start="1440" w:hanging="360"/>
      </w:pPr>
      <w:rPr/>
    </w:lvl>
    <w:lvl w:ilvl="2">
      <w:start w:val="1"/>
      <w:numFmt w:val="lowerRoman"/>
      <w:isLgl/>
      <w:lvlText w:val="%3."/>
      <w:lvlJc w:val="end"/>
      <w:pPr>
        <w:tabs>
          <w:tab w:val="num" w:pos="0"/>
        </w:tabs>
        <w:ind w:start="2160" w:hanging="180"/>
      </w:pPr>
      <w:rPr/>
    </w:lvl>
    <w:lvl w:ilvl="3">
      <w:start w:val="1"/>
      <w:numFmt w:val="decimal"/>
      <w:isLgl/>
      <w:lvlText w:val="%4."/>
      <w:lvlJc w:val="start"/>
      <w:pPr>
        <w:tabs>
          <w:tab w:val="num" w:pos="0"/>
        </w:tabs>
        <w:ind w:start="2880" w:hanging="360"/>
      </w:pPr>
      <w:rPr/>
    </w:lvl>
    <w:lvl w:ilvl="4">
      <w:start w:val="1"/>
      <w:numFmt w:val="lowerLetter"/>
      <w:isLgl/>
      <w:lvlText w:val="%5."/>
      <w:lvlJc w:val="start"/>
      <w:pPr>
        <w:tabs>
          <w:tab w:val="num" w:pos="0"/>
        </w:tabs>
        <w:ind w:start="3600" w:hanging="360"/>
      </w:pPr>
      <w:rPr/>
    </w:lvl>
    <w:lvl w:ilvl="5">
      <w:start w:val="1"/>
      <w:numFmt w:val="lowerRoman"/>
      <w:isLgl/>
      <w:lvlText w:val="%6."/>
      <w:lvlJc w:val="end"/>
      <w:pPr>
        <w:tabs>
          <w:tab w:val="num" w:pos="0"/>
        </w:tabs>
        <w:ind w:start="4320" w:hanging="180"/>
      </w:pPr>
      <w:rPr/>
    </w:lvl>
    <w:lvl w:ilvl="6">
      <w:start w:val="1"/>
      <w:numFmt w:val="decimal"/>
      <w:isLgl/>
      <w:lvlText w:val="%7."/>
      <w:lvlJc w:val="start"/>
      <w:pPr>
        <w:tabs>
          <w:tab w:val="num" w:pos="0"/>
        </w:tabs>
        <w:ind w:start="5040" w:hanging="360"/>
      </w:pPr>
      <w:rPr/>
    </w:lvl>
    <w:lvl w:ilvl="7">
      <w:start w:val="1"/>
      <w:numFmt w:val="lowerLetter"/>
      <w:isLgl/>
      <w:lvlText w:val="%8."/>
      <w:lvlJc w:val="start"/>
      <w:pPr>
        <w:tabs>
          <w:tab w:val="num" w:pos="0"/>
        </w:tabs>
        <w:ind w:start="5760" w:hanging="360"/>
      </w:pPr>
      <w:rPr/>
    </w:lvl>
    <w:lvl w:ilvl="8">
      <w:start w:val="1"/>
      <w:numFmt w:val="lowerRoman"/>
      <w:isLgl/>
      <w:lvlText w:val="%9."/>
      <w:lvlJc w:val="end"/>
      <w:pPr>
        <w:tabs>
          <w:tab w:val="num" w:pos="0"/>
        </w:tabs>
        <w:ind w:start="6480" w:hanging="180"/>
      </w:pPr>
      <w:rPr/>
    </w:lvl>
  </w:abstractNum>
  <w:abstractNum w:abstractNumId="5">
    <w:lvl w:ilvl="0">
      <w:start w:val="1"/>
      <w:numFmt w:val="bullet"/>
      <w:isLgl/>
      <w:lvlText w:val=""/>
      <w:lvlJc w:val="start"/>
      <w:pPr>
        <w:tabs>
          <w:tab w:val="num" w:pos="0"/>
        </w:tabs>
        <w:ind w:start="720" w:hanging="360"/>
      </w:pPr>
      <w:rPr>
        <w:rFonts w:ascii="Symbol" w:hAnsi="Symbol" w:cs="Symbol" w:hint="default"/>
      </w:rPr>
    </w:lvl>
    <w:lvl w:ilvl="1">
      <w:start w:val="1"/>
      <w:numFmt w:val="bullet"/>
      <w:isLgl/>
      <w:lvlText w:val="o"/>
      <w:lvlJc w:val="start"/>
      <w:pPr>
        <w:tabs>
          <w:tab w:val="num" w:pos="0"/>
        </w:tabs>
        <w:ind w:start="1440" w:hanging="360"/>
      </w:pPr>
      <w:rPr>
        <w:rFonts w:ascii="Courier New" w:hAnsi="Courier New" w:cs="Courier New" w:hint="default"/>
      </w:rPr>
    </w:lvl>
    <w:lvl w:ilvl="2">
      <w:start w:val="1"/>
      <w:numFmt w:val="bullet"/>
      <w:isLgl/>
      <w:lvlText w:val=""/>
      <w:lvlJc w:val="start"/>
      <w:pPr>
        <w:tabs>
          <w:tab w:val="num" w:pos="0"/>
        </w:tabs>
        <w:ind w:start="2160" w:hanging="360"/>
      </w:pPr>
      <w:rPr>
        <w:rFonts w:ascii="Wingdings" w:hAnsi="Wingdings" w:cs="Wingdings" w:hint="default"/>
      </w:rPr>
    </w:lvl>
    <w:lvl w:ilvl="3">
      <w:start w:val="1"/>
      <w:numFmt w:val="bullet"/>
      <w:isLgl/>
      <w:lvlText w:val=""/>
      <w:lvlJc w:val="start"/>
      <w:pPr>
        <w:tabs>
          <w:tab w:val="num" w:pos="0"/>
        </w:tabs>
        <w:ind w:start="2880" w:hanging="360"/>
      </w:pPr>
      <w:rPr>
        <w:rFonts w:ascii="Symbol" w:hAnsi="Symbol" w:cs="Symbol" w:hint="default"/>
      </w:rPr>
    </w:lvl>
    <w:lvl w:ilvl="4">
      <w:start w:val="1"/>
      <w:numFmt w:val="bullet"/>
      <w:isLgl/>
      <w:lvlText w:val="o"/>
      <w:lvlJc w:val="start"/>
      <w:pPr>
        <w:tabs>
          <w:tab w:val="num" w:pos="0"/>
        </w:tabs>
        <w:ind w:start="3600" w:hanging="360"/>
      </w:pPr>
      <w:rPr>
        <w:rFonts w:ascii="Courier New" w:hAnsi="Courier New" w:cs="Courier New" w:hint="default"/>
      </w:rPr>
    </w:lvl>
    <w:lvl w:ilvl="5">
      <w:start w:val="1"/>
      <w:numFmt w:val="bullet"/>
      <w:isLgl/>
      <w:lvlText w:val=""/>
      <w:lvlJc w:val="start"/>
      <w:pPr>
        <w:tabs>
          <w:tab w:val="num" w:pos="0"/>
        </w:tabs>
        <w:ind w:start="4320" w:hanging="360"/>
      </w:pPr>
      <w:rPr>
        <w:rFonts w:ascii="Wingdings" w:hAnsi="Wingdings" w:cs="Wingdings" w:hint="default"/>
      </w:rPr>
    </w:lvl>
    <w:lvl w:ilvl="6">
      <w:start w:val="1"/>
      <w:numFmt w:val="bullet"/>
      <w:isLgl/>
      <w:lvlText w:val=""/>
      <w:lvlJc w:val="start"/>
      <w:pPr>
        <w:tabs>
          <w:tab w:val="num" w:pos="0"/>
        </w:tabs>
        <w:ind w:start="5040" w:hanging="360"/>
      </w:pPr>
      <w:rPr>
        <w:rFonts w:ascii="Symbol" w:hAnsi="Symbol" w:cs="Symbol" w:hint="default"/>
      </w:rPr>
    </w:lvl>
    <w:lvl w:ilvl="7">
      <w:start w:val="1"/>
      <w:numFmt w:val="bullet"/>
      <w:isLgl/>
      <w:lvlText w:val="o"/>
      <w:lvlJc w:val="start"/>
      <w:pPr>
        <w:tabs>
          <w:tab w:val="num" w:pos="0"/>
        </w:tabs>
        <w:ind w:start="5760" w:hanging="360"/>
      </w:pPr>
      <w:rPr>
        <w:rFonts w:ascii="Courier New" w:hAnsi="Courier New" w:cs="Courier New" w:hint="default"/>
      </w:rPr>
    </w:lvl>
    <w:lvl w:ilvl="8">
      <w:start w:val="1"/>
      <w:numFmt w:val="bullet"/>
      <w:isLgl/>
      <w:lvlText w:val=""/>
      <w:lvlJc w:val="start"/>
      <w:pPr>
        <w:tabs>
          <w:tab w:val="num" w:pos="0"/>
        </w:tabs>
        <w:ind w:star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08"/>
  <w:autoHyphenation w:val="true"/>
  <w:hyphenationZone w:val="0"/>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start"/>
    </w:pPr>
    <w:rPr>
      <w:rFonts w:ascii="Times New Roman" w:hAnsi="Times New Roman" w:eastAsia="NSimSun" w:cs="Lucida Sans"/>
      <w:color w:val="auto"/>
      <w:kern w:val="0"/>
      <w:sz w:val="20"/>
      <w:szCs w:val="20"/>
      <w:lang w:val="ru-RU" w:eastAsia="ru-RU" w:bidi="ar-SA"/>
    </w:rPr>
  </w:style>
  <w:style w:type="paragraph" w:styleId="Heading1">
    <w:name w:val="heading 1"/>
    <w:basedOn w:val="128"/>
    <w:link w:val="114"/>
    <w:qFormat/>
    <w:pPr>
      <w:keepNext w:val="true"/>
      <w:numPr>
        <w:ilvl w:val="0"/>
        <w:numId w:val="1"/>
      </w:numPr>
      <w:spacing w:before="240" w:after="60"/>
      <w:jc w:val="center"/>
      <w:outlineLvl w:val="0"/>
    </w:pPr>
    <w:rPr>
      <w:b/>
      <w:bCs/>
      <w:sz w:val="36"/>
      <w:szCs w:val="36"/>
    </w:rPr>
  </w:style>
  <w:style w:type="paragraph" w:styleId="Heading2">
    <w:name w:val="heading 2"/>
    <w:basedOn w:val="128"/>
    <w:link w:val="2"/>
    <w:qFormat/>
    <w:pPr>
      <w:keepNext w:val="true"/>
      <w:numPr>
        <w:ilvl w:val="1"/>
        <w:numId w:val="1"/>
      </w:numPr>
      <w:jc w:val="center"/>
      <w:outlineLvl w:val="1"/>
    </w:pPr>
    <w:rPr>
      <w:b/>
      <w:bCs/>
      <w:sz w:val="30"/>
      <w:szCs w:val="30"/>
    </w:rPr>
  </w:style>
  <w:style w:type="paragraph" w:styleId="Heading3">
    <w:name w:val="heading 3"/>
    <w:basedOn w:val="128"/>
    <w:link w:val="311"/>
    <w:qFormat/>
    <w:pPr>
      <w:keepNext w:val="true"/>
      <w:numPr>
        <w:ilvl w:val="2"/>
        <w:numId w:val="1"/>
      </w:numPr>
      <w:spacing w:before="240" w:after="60"/>
      <w:outlineLvl w:val="2"/>
    </w:pPr>
    <w:rPr>
      <w:rFonts w:ascii="Arial" w:hAnsi="Arial" w:cs="Arial"/>
      <w:b/>
      <w:bCs/>
    </w:rPr>
  </w:style>
  <w:style w:type="paragraph" w:styleId="Heading4">
    <w:name w:val="heading 4"/>
    <w:basedOn w:val="128"/>
    <w:link w:val="4"/>
    <w:qFormat/>
    <w:pPr>
      <w:keepNext w:val="true"/>
      <w:spacing w:before="240" w:after="60"/>
      <w:outlineLvl w:val="3"/>
    </w:pPr>
    <w:rPr>
      <w:rFonts w:ascii="Arial" w:hAnsi="Arial" w:cs="Arial"/>
    </w:rPr>
  </w:style>
  <w:style w:type="paragraph" w:styleId="Heading5">
    <w:name w:val="heading 5"/>
    <w:basedOn w:val="128"/>
    <w:link w:val="5"/>
    <w:uiPriority w:val="99"/>
    <w:unhideWhenUsed/>
    <w:qFormat/>
    <w:pPr>
      <w:spacing w:before="240" w:after="60"/>
      <w:ind w:hanging="1008" w:start="1008"/>
      <w:outlineLvl w:val="4"/>
    </w:pPr>
    <w:rPr>
      <w:rFonts w:ascii="Calibri" w:hAnsi="Calibri"/>
      <w:b/>
      <w:bCs/>
      <w:i/>
      <w:iCs/>
      <w:sz w:val="26"/>
      <w:szCs w:val="26"/>
    </w:rPr>
  </w:style>
  <w:style w:type="paragraph" w:styleId="Heading6">
    <w:name w:val="heading 6"/>
    <w:basedOn w:val="128"/>
    <w:link w:val="6"/>
    <w:uiPriority w:val="99"/>
    <w:unhideWhenUsed/>
    <w:qFormat/>
    <w:pPr>
      <w:spacing w:before="240" w:after="60"/>
      <w:ind w:hanging="1152" w:start="1152"/>
      <w:outlineLvl w:val="5"/>
    </w:pPr>
    <w:rPr>
      <w:rFonts w:ascii="Calibri" w:hAnsi="Calibri"/>
      <w:b/>
      <w:bCs/>
      <w:sz w:val="22"/>
      <w:szCs w:val="22"/>
    </w:rPr>
  </w:style>
  <w:style w:type="paragraph" w:styleId="Heading7">
    <w:name w:val="heading 7"/>
    <w:basedOn w:val="128"/>
    <w:link w:val="7"/>
    <w:uiPriority w:val="99"/>
    <w:unhideWhenUsed/>
    <w:qFormat/>
    <w:pPr>
      <w:spacing w:before="240" w:after="60"/>
      <w:ind w:hanging="1296" w:start="1296"/>
      <w:outlineLvl w:val="6"/>
    </w:pPr>
    <w:rPr>
      <w:rFonts w:ascii="Calibri" w:hAnsi="Calibri"/>
    </w:rPr>
  </w:style>
  <w:style w:type="paragraph" w:styleId="Heading8">
    <w:name w:val="heading 8"/>
    <w:basedOn w:val="128"/>
    <w:link w:val="8"/>
    <w:uiPriority w:val="99"/>
    <w:unhideWhenUsed/>
    <w:qFormat/>
    <w:pPr>
      <w:spacing w:before="240" w:after="60"/>
      <w:ind w:hanging="1440" w:start="1440"/>
      <w:outlineLvl w:val="7"/>
    </w:pPr>
    <w:rPr>
      <w:rFonts w:ascii="Calibri" w:hAnsi="Calibri"/>
      <w:i/>
      <w:iCs/>
    </w:rPr>
  </w:style>
  <w:style w:type="paragraph" w:styleId="Heading9">
    <w:name w:val="heading 9"/>
    <w:basedOn w:val="128"/>
    <w:link w:val="9"/>
    <w:uiPriority w:val="99"/>
    <w:unhideWhenUsed/>
    <w:qFormat/>
    <w:pPr>
      <w:spacing w:before="240" w:after="60"/>
      <w:ind w:hanging="1584" w:start="1584"/>
      <w:outlineLvl w:val="8"/>
    </w:pPr>
    <w:rPr>
      <w:rFonts w:ascii="Cambria" w:hAnsi="Cambria"/>
      <w:sz w:val="22"/>
      <w:szCs w:val="22"/>
    </w:rPr>
  </w:style>
  <w:style w:type="character" w:styleId="Heading1Char">
    <w:name w:val="Heading 1 Char"/>
    <w:basedOn w:val="DefaultParagraphFont"/>
    <w:uiPriority w:val="9"/>
    <w:rPr>
      <w:rFonts w:ascii="Liberation Sans" w:hAnsi="Liberation Sans" w:eastAsia="Liberation Sans" w:cs="Liberation Sans"/>
      <w:sz w:val="40"/>
      <w:szCs w:val="40"/>
    </w:rPr>
  </w:style>
  <w:style w:type="character" w:styleId="Heading2Char">
    <w:name w:val="Heading 2 Char"/>
    <w:basedOn w:val="DefaultParagraphFont"/>
    <w:uiPriority w:val="9"/>
    <w:rPr>
      <w:rFonts w:ascii="Liberation Sans" w:hAnsi="Liberation Sans" w:eastAsia="Liberation Sans" w:cs="Liberation Sans"/>
      <w:sz w:val="34"/>
    </w:rPr>
  </w:style>
  <w:style w:type="character" w:styleId="Heading3Char">
    <w:name w:val="Heading 3 Char"/>
    <w:basedOn w:val="DefaultParagraphFont"/>
    <w:uiPriority w:val="9"/>
    <w:rPr>
      <w:rFonts w:ascii="Liberation Sans" w:hAnsi="Liberation Sans" w:eastAsia="Liberation Sans" w:cs="Liberation Sans"/>
      <w:sz w:val="30"/>
      <w:szCs w:val="30"/>
    </w:rPr>
  </w:style>
  <w:style w:type="character" w:styleId="Heading4Char">
    <w:name w:val="Heading 4 Char"/>
    <w:basedOn w:val="DefaultParagraphFont"/>
    <w:uiPriority w:val="9"/>
    <w:rPr>
      <w:rFonts w:ascii="Liberation Sans" w:hAnsi="Liberation Sans" w:eastAsia="Liberation Sans" w:cs="Liberation Sans"/>
      <w:b/>
      <w:bCs/>
      <w:sz w:val="26"/>
      <w:szCs w:val="26"/>
    </w:rPr>
  </w:style>
  <w:style w:type="character" w:styleId="Heading5Char">
    <w:name w:val="Heading 5 Char"/>
    <w:basedOn w:val="DefaultParagraphFont"/>
    <w:uiPriority w:val="9"/>
    <w:rPr>
      <w:rFonts w:ascii="Liberation Sans" w:hAnsi="Liberation Sans" w:eastAsia="Liberation Sans" w:cs="Liberation Sans"/>
      <w:b/>
      <w:bCs/>
      <w:sz w:val="24"/>
      <w:szCs w:val="24"/>
    </w:rPr>
  </w:style>
  <w:style w:type="character" w:styleId="Heading6Char">
    <w:name w:val="Heading 6 Char"/>
    <w:basedOn w:val="DefaultParagraphFont"/>
    <w:uiPriority w:val="9"/>
    <w:rPr>
      <w:rFonts w:ascii="Liberation Sans" w:hAnsi="Liberation Sans" w:eastAsia="Liberation Sans" w:cs="Liberation Sans"/>
      <w:b/>
      <w:bCs/>
      <w:sz w:val="22"/>
      <w:szCs w:val="22"/>
    </w:rPr>
  </w:style>
  <w:style w:type="character" w:styleId="Heading7Char">
    <w:name w:val="Heading 7 Char"/>
    <w:basedOn w:val="DefaultParagraphFont"/>
    <w:uiPriority w:val="9"/>
    <w:rPr>
      <w:rFonts w:ascii="Liberation Sans" w:hAnsi="Liberation Sans" w:eastAsia="Liberation Sans" w:cs="Liberation Sans"/>
      <w:b/>
      <w:bCs/>
      <w:i/>
      <w:iCs/>
      <w:sz w:val="22"/>
      <w:szCs w:val="22"/>
    </w:rPr>
  </w:style>
  <w:style w:type="character" w:styleId="Heading8Char">
    <w:name w:val="Heading 8 Char"/>
    <w:basedOn w:val="DefaultParagraphFont"/>
    <w:uiPriority w:val="9"/>
    <w:rPr>
      <w:rFonts w:ascii="Liberation Sans" w:hAnsi="Liberation Sans" w:eastAsia="Liberation Sans" w:cs="Liberation Sans"/>
      <w:i/>
      <w:iCs/>
      <w:sz w:val="22"/>
      <w:szCs w:val="22"/>
    </w:rPr>
  </w:style>
  <w:style w:type="character" w:styleId="Heading9Char">
    <w:name w:val="Heading 9 Char"/>
    <w:basedOn w:val="DefaultParagraphFont"/>
    <w:uiPriority w:val="9"/>
    <w:rPr>
      <w:rFonts w:ascii="Liberation Sans" w:hAnsi="Liberation Sans" w:eastAsia="Liberation Sans" w:cs="Liberation Sans"/>
      <w:i/>
      <w:iCs/>
      <w:sz w:val="21"/>
      <w:szCs w:val="21"/>
    </w:rPr>
  </w:style>
  <w:style w:type="character" w:styleId="TitleChar">
    <w:name w:val="Title Char"/>
    <w:basedOn w:val="DefaultParagraphFont"/>
    <w:uiPriority w:val="10"/>
    <w:rPr>
      <w:sz w:val="48"/>
      <w:szCs w:val="48"/>
    </w:rPr>
  </w:style>
  <w:style w:type="character" w:styleId="SubtitleChar">
    <w:name w:val="Subtitle Char"/>
    <w:basedOn w:val="DefaultParagraphFont"/>
    <w:uiPriority w:val="11"/>
    <w:rPr>
      <w:sz w:val="24"/>
      <w:szCs w:val="24"/>
    </w:rPr>
  </w:style>
  <w:style w:type="character" w:styleId="QuoteChar">
    <w:name w:val="Quote Char"/>
    <w:link w:val="Quote"/>
    <w:uiPriority w:val="29"/>
    <w:rPr>
      <w:i/>
    </w:rPr>
  </w:style>
  <w:style w:type="character" w:styleId="IntenseQuoteChar">
    <w:name w:val="Intense Quote Char"/>
    <w:link w:val="IntenseQuote"/>
    <w:uiPriority w:val="30"/>
    <w:rPr>
      <w:i/>
    </w:rPr>
  </w:style>
  <w:style w:type="character" w:styleId="HeaderChar">
    <w:name w:val="Header Char"/>
    <w:basedOn w:val="DefaultParagraphFont"/>
    <w:uiPriority w:val="99"/>
    <w:rPr/>
  </w:style>
  <w:style w:type="character" w:styleId="FooterChar">
    <w:name w:val="Footer Char"/>
    <w:basedOn w:val="DefaultParagraphFont"/>
    <w:uiPriority w:val="99"/>
    <w:rPr/>
  </w:style>
  <w:style w:type="character" w:styleId="CaptionChar">
    <w:name w:val="Caption Char"/>
    <w:basedOn w:val="DefaultParagraphFont"/>
    <w:uiPriority w:val="35"/>
    <w:rPr>
      <w:b/>
      <w:bCs/>
      <w:color w:themeColor="accent1" w:val="4F81BD"/>
      <w:sz w:val="18"/>
      <w:szCs w:val="18"/>
    </w:rPr>
  </w:style>
  <w:style w:type="character" w:styleId="FootnoteTextChar">
    <w:name w:val="Footnote Text Char"/>
    <w:uiPriority w:val="99"/>
    <w:rPr>
      <w:sz w:val="18"/>
    </w:rPr>
  </w:style>
  <w:style w:type="character" w:styleId="EndnoteTextChar">
    <w:name w:val="Endnote Text Char"/>
    <w:uiPriority w:val="99"/>
    <w:rPr>
      <w:sz w:val="20"/>
    </w:rPr>
  </w:style>
  <w:style w:type="character" w:styleId="DefaultParagraphFont" w:default="1">
    <w:name w:val="Default Paragraph Font"/>
    <w:uiPriority w:val="1"/>
    <w:semiHidden/>
    <w:unhideWhenUsed/>
    <w:rPr/>
  </w:style>
  <w:style w:type="character" w:styleId="2" w:customStyle="1">
    <w:name w:val="Заголовок 2 Знак"/>
    <w:basedOn w:val="DefaultParagraphFont"/>
    <w:qFormat/>
    <w:rPr>
      <w:rFonts w:ascii="Liberation Serif" w:hAnsi="Liberation Serif"/>
      <w:b/>
      <w:bCs/>
      <w:color w:val="00000A"/>
      <w:sz w:val="30"/>
      <w:szCs w:val="30"/>
    </w:rPr>
  </w:style>
  <w:style w:type="character" w:styleId="3" w:customStyle="1">
    <w:name w:val="Заголовок 3 Знак"/>
    <w:qFormat/>
    <w:rPr>
      <w:rFonts w:ascii="Arial" w:hAnsi="Arial" w:cs="Arial"/>
      <w:b/>
      <w:bCs/>
      <w:sz w:val="24"/>
      <w:szCs w:val="24"/>
    </w:rPr>
  </w:style>
  <w:style w:type="character" w:styleId="4" w:customStyle="1">
    <w:name w:val="Заголовок 4 Знак"/>
    <w:qFormat/>
    <w:rPr>
      <w:rFonts w:ascii="Arial" w:hAnsi="Arial" w:cs="Arial"/>
      <w:sz w:val="24"/>
      <w:szCs w:val="24"/>
    </w:rPr>
  </w:style>
  <w:style w:type="character" w:styleId="5" w:customStyle="1">
    <w:name w:val="Заголовок 5 Знак"/>
    <w:basedOn w:val="DefaultParagraphFont"/>
    <w:uiPriority w:val="99"/>
    <w:qFormat/>
    <w:rPr>
      <w:rFonts w:ascii="Calibri" w:hAnsi="Calibri"/>
      <w:b/>
      <w:bCs/>
      <w:i/>
      <w:iCs/>
      <w:sz w:val="26"/>
      <w:szCs w:val="26"/>
    </w:rPr>
  </w:style>
  <w:style w:type="character" w:styleId="6" w:customStyle="1">
    <w:name w:val="Заголовок 6 Знак"/>
    <w:basedOn w:val="DefaultParagraphFont"/>
    <w:uiPriority w:val="99"/>
    <w:qFormat/>
    <w:rPr>
      <w:rFonts w:ascii="Calibri" w:hAnsi="Calibri"/>
      <w:b/>
      <w:bCs/>
      <w:sz w:val="22"/>
      <w:szCs w:val="22"/>
    </w:rPr>
  </w:style>
  <w:style w:type="character" w:styleId="7" w:customStyle="1">
    <w:name w:val="Заголовок 7 Знак"/>
    <w:basedOn w:val="DefaultParagraphFont"/>
    <w:uiPriority w:val="99"/>
    <w:qFormat/>
    <w:rPr>
      <w:rFonts w:ascii="Calibri" w:hAnsi="Calibri"/>
      <w:sz w:val="24"/>
      <w:szCs w:val="24"/>
    </w:rPr>
  </w:style>
  <w:style w:type="character" w:styleId="8" w:customStyle="1">
    <w:name w:val="Заголовок 8 Знак"/>
    <w:basedOn w:val="DefaultParagraphFont"/>
    <w:uiPriority w:val="99"/>
    <w:qFormat/>
    <w:rPr>
      <w:rFonts w:ascii="Calibri" w:hAnsi="Calibri"/>
      <w:i/>
      <w:iCs/>
      <w:sz w:val="24"/>
      <w:szCs w:val="24"/>
    </w:rPr>
  </w:style>
  <w:style w:type="character" w:styleId="9" w:customStyle="1">
    <w:name w:val="Заголовок 9 Знак"/>
    <w:basedOn w:val="DefaultParagraphFont"/>
    <w:uiPriority w:val="99"/>
    <w:qFormat/>
    <w:rPr>
      <w:rFonts w:ascii="Cambria" w:hAnsi="Cambria"/>
      <w:sz w:val="22"/>
      <w:szCs w:val="22"/>
    </w:rPr>
  </w:style>
  <w:style w:type="character" w:styleId="ConsPlusNormal" w:customStyle="1">
    <w:name w:val="ConsPlusNormal Знак"/>
    <w:uiPriority w:val="99"/>
    <w:qFormat/>
    <w:rPr>
      <w:rFonts w:ascii="Arial" w:hAnsi="Arial" w:cs="Arial"/>
    </w:rPr>
  </w:style>
  <w:style w:type="character" w:styleId="1" w:customStyle="1">
    <w:name w:val="Заголовок 1 Знак"/>
    <w:qFormat/>
    <w:rPr>
      <w:b/>
      <w:bCs/>
      <w:sz w:val="36"/>
      <w:szCs w:val="36"/>
      <w:lang w:val="ru-RU" w:eastAsia="ru-RU"/>
    </w:rPr>
  </w:style>
  <w:style w:type="character" w:styleId="Hyperlink">
    <w:name w:val="Hyperlink"/>
    <w:basedOn w:val="DefaultParagraphFont"/>
    <w:uiPriority w:val="99"/>
    <w:unhideWhenUsed/>
    <w:rPr>
      <w:color w:themeColor="hyperlink" w:val="0000FF"/>
      <w:u w:val="single"/>
    </w:rPr>
  </w:style>
  <w:style w:type="character" w:styleId="21" w:customStyle="1">
    <w:name w:val="Оглавление 2 Знак"/>
    <w:basedOn w:val="DefaultParagraphFont"/>
    <w:uiPriority w:val="99"/>
    <w:qFormat/>
    <w:rPr>
      <w:sz w:val="24"/>
      <w:szCs w:val="24"/>
    </w:rPr>
  </w:style>
  <w:style w:type="character" w:styleId="Style5" w:customStyle="1">
    <w:name w:val="Нижний колонтитул Знак"/>
    <w:basedOn w:val="DefaultParagraphFont"/>
    <w:uiPriority w:val="99"/>
    <w:qFormat/>
    <w:rPr>
      <w:sz w:val="24"/>
      <w:szCs w:val="24"/>
    </w:rPr>
  </w:style>
  <w:style w:type="character" w:styleId="PageNumber">
    <w:name w:val="page number"/>
    <w:basedOn w:val="DefaultParagraphFont"/>
    <w:uiPriority w:val="99"/>
    <w:qFormat/>
    <w:rPr/>
  </w:style>
  <w:style w:type="character" w:styleId="22" w:customStyle="1">
    <w:name w:val="Основной текст 2 Знак"/>
    <w:basedOn w:val="DefaultParagraphFont"/>
    <w:link w:val="29"/>
    <w:uiPriority w:val="99"/>
    <w:qFormat/>
    <w:rPr>
      <w:sz w:val="24"/>
      <w:szCs w:val="24"/>
    </w:rPr>
  </w:style>
  <w:style w:type="character" w:styleId="31" w:customStyle="1">
    <w:name w:val="Основной текст 3 Знак"/>
    <w:basedOn w:val="DefaultParagraphFont"/>
    <w:link w:val="38"/>
    <w:uiPriority w:val="99"/>
    <w:qFormat/>
    <w:rPr>
      <w:sz w:val="16"/>
      <w:szCs w:val="16"/>
    </w:rPr>
  </w:style>
  <w:style w:type="character" w:styleId="Style6" w:customStyle="1">
    <w:name w:val="Дата Знак"/>
    <w:qFormat/>
    <w:rPr>
      <w:sz w:val="24"/>
      <w:szCs w:val="24"/>
    </w:rPr>
  </w:style>
  <w:style w:type="character" w:styleId="Style7" w:customStyle="1">
    <w:name w:val="Обычный (веб) Знак"/>
    <w:uiPriority w:val="99"/>
    <w:qFormat/>
    <w:rPr>
      <w:sz w:val="24"/>
      <w:szCs w:val="24"/>
    </w:rPr>
  </w:style>
  <w:style w:type="character" w:styleId="CommentReference">
    <w:name w:val="annotation reference"/>
    <w:uiPriority w:val="99"/>
    <w:qFormat/>
    <w:rPr>
      <w:sz w:val="16"/>
      <w:szCs w:val="16"/>
    </w:rPr>
  </w:style>
  <w:style w:type="character" w:styleId="11" w:customStyle="1">
    <w:name w:val="Текст примечания Знак1"/>
    <w:qFormat/>
    <w:rPr/>
  </w:style>
  <w:style w:type="character" w:styleId="12" w:customStyle="1">
    <w:name w:val="Тема примечания Знак1"/>
    <w:semiHidden/>
    <w:qFormat/>
    <w:rPr>
      <w:b/>
      <w:bCs/>
    </w:rPr>
  </w:style>
  <w:style w:type="character" w:styleId="13" w:customStyle="1">
    <w:name w:val="Текст выноски Знак1"/>
    <w:semiHidden/>
    <w:qFormat/>
    <w:rPr>
      <w:rFonts w:ascii="Tahoma" w:hAnsi="Tahoma" w:cs="Tahoma"/>
      <w:sz w:val="16"/>
      <w:szCs w:val="16"/>
    </w:rPr>
  </w:style>
  <w:style w:type="character" w:styleId="Style8" w:customStyle="1">
    <w:name w:val="Текст сноски Знак"/>
    <w:basedOn w:val="DefaultParagraphFont"/>
    <w:uiPriority w:val="99"/>
    <w:qFormat/>
    <w:rPr/>
  </w:style>
  <w:style w:type="character" w:styleId="Style9" w:customStyle="1">
    <w:name w:val="Символ сноски"/>
    <w:rPr>
      <w:vertAlign w:val="superscript"/>
    </w:rPr>
  </w:style>
  <w:style w:type="character" w:styleId="user" w:customStyle="1">
    <w:name w:val="Символ сноски (user)"/>
    <w:qFormat/>
    <w:rPr/>
  </w:style>
  <w:style w:type="character" w:styleId="FootnoteReference">
    <w:name w:val="footnote reference"/>
    <w:rPr>
      <w:vertAlign w:val="superscript"/>
    </w:rPr>
  </w:style>
  <w:style w:type="character" w:styleId="Style10" w:customStyle="1">
    <w:name w:val="Текст концевой сноски Знак"/>
    <w:basedOn w:val="DefaultParagraphFont"/>
    <w:qFormat/>
    <w:rPr/>
  </w:style>
  <w:style w:type="character" w:styleId="Style11" w:customStyle="1">
    <w:name w:val="Символ концевой сноски"/>
    <w:rPr>
      <w:vertAlign w:val="superscript"/>
    </w:rPr>
  </w:style>
  <w:style w:type="character" w:styleId="user1">
    <w:name w:val="Символ концевой сноски (user)"/>
    <w:rPr>
      <w:vertAlign w:val="superscript"/>
    </w:rPr>
  </w:style>
  <w:style w:type="character" w:styleId="EndnoteReference">
    <w:name w:val="endnote reference"/>
    <w:rPr>
      <w:vertAlign w:val="superscript"/>
    </w:rPr>
  </w:style>
  <w:style w:type="character" w:styleId="Style12" w:customStyle="1">
    <w:name w:val="Абзац списка Знак"/>
    <w:uiPriority w:val="99"/>
    <w:qFormat/>
    <w:rPr>
      <w:sz w:val="24"/>
      <w:szCs w:val="24"/>
    </w:rPr>
  </w:style>
  <w:style w:type="character" w:styleId="Style13" w:customStyle="1">
    <w:name w:val="Основной текст Знак"/>
    <w:qFormat/>
    <w:rPr>
      <w:sz w:val="24"/>
      <w:szCs w:val="24"/>
    </w:rPr>
  </w:style>
  <w:style w:type="character" w:styleId="FontStyle32" w:customStyle="1">
    <w:name w:val="Font Style32"/>
    <w:uiPriority w:val="99"/>
    <w:qFormat/>
    <w:rPr/>
  </w:style>
  <w:style w:type="character" w:styleId="messagein1" w:customStyle="1">
    <w:name w:val="messagein1"/>
    <w:qFormat/>
    <w:rPr>
      <w:rFonts w:ascii="Tahoma" w:hAnsi="Tahoma" w:cs="Tahoma"/>
      <w:b w:val="false"/>
      <w:bCs w:val="false"/>
      <w:color w:val="590000"/>
      <w:sz w:val="20"/>
      <w:szCs w:val="20"/>
    </w:rPr>
  </w:style>
  <w:style w:type="character" w:styleId="Style14" w:customStyle="1">
    <w:name w:val="Подзаголовок Знак"/>
    <w:basedOn w:val="DefaultParagraphFont"/>
    <w:uiPriority w:val="99"/>
    <w:qFormat/>
    <w:rPr>
      <w:rFonts w:ascii="Arial" w:hAnsi="Arial" w:eastAsia="Microsoft YaHei" w:cs="Mangal"/>
      <w:i/>
      <w:iCs/>
      <w:sz w:val="28"/>
      <w:szCs w:val="28"/>
      <w:lang w:eastAsia="ar-SA"/>
    </w:rPr>
  </w:style>
  <w:style w:type="character" w:styleId="messageout1" w:customStyle="1">
    <w:name w:val="messageout1"/>
    <w:qFormat/>
    <w:rPr>
      <w:rFonts w:ascii="Tahoma" w:hAnsi="Tahoma" w:cs="Tahoma"/>
      <w:b w:val="false"/>
      <w:bCs w:val="false"/>
      <w:color w:val="000080"/>
      <w:sz w:val="20"/>
      <w:szCs w:val="20"/>
    </w:rPr>
  </w:style>
  <w:style w:type="character" w:styleId="phnormal" w:customStyle="1">
    <w:name w:val="ph_normal Знак"/>
    <w:uiPriority w:val="99"/>
    <w:qFormat/>
    <w:rPr>
      <w:color w:val="000000"/>
      <w:sz w:val="24"/>
    </w:rPr>
  </w:style>
  <w:style w:type="character" w:styleId="Style15" w:customStyle="1">
    <w:name w:val="Верхний колонтитул Знак"/>
    <w:basedOn w:val="DefaultParagraphFont"/>
    <w:uiPriority w:val="99"/>
    <w:qFormat/>
    <w:rPr>
      <w:color w:val="000000"/>
      <w:sz w:val="24"/>
    </w:rPr>
  </w:style>
  <w:style w:type="character" w:styleId="Style16" w:customStyle="1">
    <w:name w:val="Название Знак"/>
    <w:basedOn w:val="DefaultParagraphFont"/>
    <w:qFormat/>
    <w:rPr>
      <w:rFonts w:ascii="Liberation Sans" w:hAnsi="Liberation Sans"/>
      <w:color w:val="000000"/>
      <w:sz w:val="28"/>
    </w:rPr>
  </w:style>
  <w:style w:type="character" w:styleId="Style17" w:customStyle="1">
    <w:name w:val="Текст выноски Знак"/>
    <w:basedOn w:val="DefaultParagraphFont"/>
    <w:uiPriority w:val="99"/>
    <w:qFormat/>
    <w:rPr>
      <w:rFonts w:ascii="Segoe UI" w:hAnsi="Segoe UI" w:cs="Segoe UI"/>
      <w:color w:val="000000"/>
      <w:sz w:val="18"/>
      <w:szCs w:val="18"/>
    </w:rPr>
  </w:style>
  <w:style w:type="character" w:styleId="ListParagraphChar" w:customStyle="1">
    <w:name w:val="List Paragraph Char"/>
    <w:qFormat/>
    <w:rPr>
      <w:color w:val="000000"/>
      <w:sz w:val="24"/>
    </w:rPr>
  </w:style>
  <w:style w:type="character" w:styleId="Style18" w:customStyle="1">
    <w:name w:val="Текст примечания Знак"/>
    <w:basedOn w:val="DefaultParagraphFont"/>
    <w:uiPriority w:val="99"/>
    <w:qFormat/>
    <w:rPr>
      <w:color w:val="000000"/>
    </w:rPr>
  </w:style>
  <w:style w:type="character" w:styleId="Style19" w:customStyle="1">
    <w:name w:val="Тема примечания Знак"/>
    <w:basedOn w:val="Style18"/>
    <w:uiPriority w:val="99"/>
    <w:qFormat/>
    <w:rPr>
      <w:b/>
      <w:bCs/>
      <w:color w:val="000000"/>
    </w:rPr>
  </w:style>
  <w:style w:type="character" w:styleId="NoSpacingChar" w:customStyle="1">
    <w:name w:val="No Spacing Char"/>
    <w:link w:val="210"/>
    <w:qFormat/>
    <w:rPr>
      <w:sz w:val="24"/>
    </w:rPr>
  </w:style>
  <w:style w:type="character" w:styleId="Style20" w:customStyle="1">
    <w:name w:val="Основной Знак"/>
    <w:uiPriority w:val="99"/>
    <w:qFormat/>
    <w:rPr>
      <w:color w:val="000000"/>
      <w:sz w:val="24"/>
    </w:rPr>
  </w:style>
  <w:style w:type="character" w:styleId="Style21" w:customStyle="1">
    <w:name w:val="Схема документа Знак"/>
    <w:basedOn w:val="DefaultParagraphFont"/>
    <w:uiPriority w:val="99"/>
    <w:semiHidden/>
    <w:qFormat/>
    <w:rPr>
      <w:rFonts w:ascii="Tahoma" w:hAnsi="Tahoma"/>
      <w:sz w:val="16"/>
    </w:rPr>
  </w:style>
  <w:style w:type="character" w:styleId="Style22" w:customStyle="1">
    <w:name w:val="Без интервала Знак"/>
    <w:qFormat/>
    <w:rPr>
      <w:sz w:val="24"/>
    </w:rPr>
  </w:style>
  <w:style w:type="character" w:styleId="14" w:customStyle="1">
    <w:name w:val="Основной шрифт абзаца1"/>
    <w:qFormat/>
    <w:rPr/>
  </w:style>
  <w:style w:type="character" w:styleId="23" w:customStyle="1">
    <w:name w:val="Текст примечания Знак2"/>
    <w:qFormat/>
    <w:rPr>
      <w:sz w:val="16"/>
    </w:rPr>
  </w:style>
  <w:style w:type="character" w:styleId="Style23" w:customStyle="1">
    <w:name w:val="Основной абзац Знак"/>
    <w:qFormat/>
    <w:rPr>
      <w:rFonts w:ascii="Times New Roman" w:hAnsi="Times New Roman"/>
      <w:sz w:val="24"/>
    </w:rPr>
  </w:style>
  <w:style w:type="character" w:styleId="24" w:customStyle="1">
    <w:name w:val="_Заголовок 2 Знак"/>
    <w:qFormat/>
    <w:rPr>
      <w:rFonts w:ascii="Times New Roman" w:hAnsi="Times New Roman"/>
      <w:b/>
      <w:sz w:val="28"/>
    </w:rPr>
  </w:style>
  <w:style w:type="character" w:styleId="Style24" w:customStyle="1">
    <w:name w:val="_Основной с красной строки Знак"/>
    <w:qFormat/>
    <w:rPr>
      <w:rFonts w:ascii="Times New Roman" w:hAnsi="Times New Roman"/>
      <w:sz w:val="24"/>
    </w:rPr>
  </w:style>
  <w:style w:type="character" w:styleId="phlistitemized1" w:customStyle="1">
    <w:name w:val="ph_list_itemized_1 Знак"/>
    <w:qFormat/>
    <w:rPr>
      <w:rFonts w:ascii="Times New Roman" w:hAnsi="Times New Roman"/>
      <w:sz w:val="20"/>
    </w:rPr>
  </w:style>
  <w:style w:type="character" w:styleId="Style25" w:customStyle="1">
    <w:name w:val="Текст пункта Знак"/>
    <w:qFormat/>
    <w:rPr>
      <w:rFonts w:ascii="Times New Roman" w:hAnsi="Times New Roman"/>
      <w:sz w:val="20"/>
    </w:rPr>
  </w:style>
  <w:style w:type="character" w:styleId="phnormal1" w:customStyle="1">
    <w:name w:val="ph_normal Знак Знак"/>
    <w:qFormat/>
    <w:rPr>
      <w:rFonts w:ascii="Times New Roman" w:hAnsi="Times New Roman"/>
      <w:sz w:val="20"/>
    </w:rPr>
  </w:style>
  <w:style w:type="character" w:styleId="Style26" w:customStyle="1">
    <w:name w:val="_Титул_Москва год Знак"/>
    <w:qFormat/>
    <w:rPr>
      <w:rFonts w:ascii="Times New Roman" w:hAnsi="Times New Roman"/>
      <w:b/>
      <w:sz w:val="28"/>
    </w:rPr>
  </w:style>
  <w:style w:type="character" w:styleId="25" w:customStyle="1">
    <w:name w:val="Тема примечания Знак2"/>
    <w:link w:val="annotationsubject"/>
    <w:qFormat/>
    <w:rPr>
      <w:rFonts w:ascii="Times New Roman ??????????" w:hAnsi="Times New Roman ??????????"/>
      <w:b/>
      <w:caps/>
      <w:sz w:val="32"/>
    </w:rPr>
  </w:style>
  <w:style w:type="character" w:styleId="phNormal11" w:customStyle="1">
    <w:name w:val="ph_Normal Знак1"/>
    <w:qFormat/>
    <w:rPr>
      <w:rFonts w:ascii="Times New Roman" w:hAnsi="Times New Roman"/>
      <w:sz w:val="24"/>
    </w:rPr>
  </w:style>
  <w:style w:type="character" w:styleId="phTitle2" w:customStyle="1">
    <w:name w:val="ph_Title2 Знак"/>
    <w:qFormat/>
    <w:rPr>
      <w:rFonts w:ascii="Times New Roman" w:hAnsi="Times New Roman"/>
      <w:sz w:val="24"/>
    </w:rPr>
  </w:style>
  <w:style w:type="character" w:styleId="311" w:customStyle="1">
    <w:name w:val="Заголовок 3 Знак1"/>
    <w:qFormat/>
    <w:rPr>
      <w:rFonts w:ascii="Arial" w:hAnsi="Arial" w:cs="Arial"/>
      <w:b/>
      <w:bCs/>
      <w:color w:val="00000A"/>
      <w:sz w:val="24"/>
    </w:rPr>
  </w:style>
  <w:style w:type="character" w:styleId="user2" w:customStyle="1">
    <w:name w:val="Ссылка указателя (user)"/>
    <w:qFormat/>
    <w:rPr/>
  </w:style>
  <w:style w:type="character" w:styleId="user3" w:customStyle="1">
    <w:name w:val="Символ нумерации (user)"/>
    <w:qFormat/>
    <w:rPr/>
  </w:style>
  <w:style w:type="character" w:styleId="WW8Num11z0" w:customStyle="1">
    <w:name w:val="WW8Num11z0"/>
    <w:qFormat/>
    <w:rPr>
      <w:rFonts w:ascii="Symbol" w:hAnsi="Symbol"/>
    </w:rPr>
  </w:style>
  <w:style w:type="character" w:styleId="WW8Num10z7" w:customStyle="1">
    <w:name w:val="WW8Num10z7"/>
    <w:qFormat/>
    <w:rPr/>
  </w:style>
  <w:style w:type="character" w:styleId="WW8Num9z3" w:customStyle="1">
    <w:name w:val="WW8Num9z3"/>
    <w:qFormat/>
    <w:rPr/>
  </w:style>
  <w:style w:type="character" w:styleId="apple-converted-space" w:customStyle="1">
    <w:name w:val="apple-converted-space"/>
    <w:qFormat/>
    <w:rPr/>
  </w:style>
  <w:style w:type="character" w:styleId="apple-style-span" w:customStyle="1">
    <w:name w:val="apple-style-span"/>
    <w:qFormat/>
    <w:rPr/>
  </w:style>
  <w:style w:type="character" w:styleId="26" w:customStyle="1">
    <w:name w:val="Текст выноски Знак2"/>
    <w:link w:val="BalloonText"/>
    <w:uiPriority w:val="34"/>
    <w:qFormat/>
    <w:rPr>
      <w:sz w:val="24"/>
    </w:rPr>
  </w:style>
  <w:style w:type="character" w:styleId="Style27" w:customStyle="1">
    <w:name w:val="Текст документа Знак"/>
    <w:uiPriority w:val="99"/>
    <w:qFormat/>
    <w:rPr>
      <w:rFonts w:eastAsia="Calibri"/>
      <w:sz w:val="28"/>
      <w:szCs w:val="28"/>
      <w:lang w:eastAsia="en-US"/>
    </w:rPr>
  </w:style>
  <w:style w:type="character" w:styleId="FontStyle18" w:customStyle="1">
    <w:name w:val="Font Style18"/>
    <w:uiPriority w:val="99"/>
    <w:qFormat/>
    <w:rPr>
      <w:rFonts w:ascii="Times New Roman" w:hAnsi="Times New Roman" w:cs="Times New Roman"/>
      <w:sz w:val="28"/>
      <w:szCs w:val="28"/>
    </w:rPr>
  </w:style>
  <w:style w:type="character" w:styleId="011" w:customStyle="1">
    <w:name w:val="01 Текст 1 Знак"/>
    <w:uiPriority w:val="99"/>
    <w:qFormat/>
    <w:rPr>
      <w:rFonts w:ascii="Arial" w:hAnsi="Arial"/>
      <w:bCs/>
      <w:sz w:val="24"/>
      <w:szCs w:val="24"/>
    </w:rPr>
  </w:style>
  <w:style w:type="character" w:styleId="3011" w:customStyle="1">
    <w:name w:val="Стиль Основной текст 3 + Слева:  011 см Междустр.интервал:  точно... Знак"/>
    <w:uiPriority w:val="99"/>
    <w:qFormat/>
    <w:rPr>
      <w:sz w:val="24"/>
      <w:szCs w:val="24"/>
    </w:rPr>
  </w:style>
  <w:style w:type="character" w:styleId="32" w:customStyle="1">
    <w:name w:val="Текст примечания Знак3"/>
    <w:uiPriority w:val="99"/>
    <w:qFormat/>
    <w:rPr>
      <w:rFonts w:ascii="Times New Roman" w:hAnsi="Times New Roman" w:cs="Times New Roman"/>
    </w:rPr>
  </w:style>
  <w:style w:type="character" w:styleId="BookTitle">
    <w:name w:val="Book Title"/>
    <w:uiPriority w:val="99"/>
    <w:qFormat/>
    <w:rPr>
      <w:rFonts w:cs="Times New Roman"/>
      <w:b/>
      <w:bCs/>
      <w:smallCaps/>
      <w:spacing w:val="5"/>
    </w:rPr>
  </w:style>
  <w:style w:type="character" w:styleId="Style28" w:customStyle="1">
    <w:name w:val="Маркированный Знак"/>
    <w:uiPriority w:val="99"/>
    <w:qFormat/>
    <w:rPr>
      <w:sz w:val="28"/>
      <w:lang w:eastAsia="ar-SA"/>
    </w:rPr>
  </w:style>
  <w:style w:type="character" w:styleId="CharCode" w:customStyle="1">
    <w:name w:val="Char Code"/>
    <w:uiPriority w:val="99"/>
    <w:qFormat/>
    <w:rPr>
      <w:rFonts w:ascii="Courier New" w:hAnsi="Courier New"/>
      <w:lang w:val="en-US"/>
    </w:rPr>
  </w:style>
  <w:style w:type="character" w:styleId="FollowedHyperlink">
    <w:name w:val="FollowedHyperlink"/>
    <w:uiPriority w:val="99"/>
    <w:qFormat/>
    <w:rPr>
      <w:rFonts w:cs="Times New Roman"/>
      <w:color w:val="800080"/>
      <w:u w:val="single"/>
    </w:rPr>
  </w:style>
  <w:style w:type="character" w:styleId="Style29" w:customStyle="1">
    <w:name w:val="Стиль текста документа Знак"/>
    <w:uiPriority w:val="99"/>
    <w:qFormat/>
    <w:rPr>
      <w:sz w:val="28"/>
      <w:szCs w:val="24"/>
    </w:rPr>
  </w:style>
  <w:style w:type="character" w:styleId="Style30" w:customStyle="1">
    <w:name w:val="Приложение Знак"/>
    <w:uiPriority w:val="99"/>
    <w:qFormat/>
    <w:rPr>
      <w:caps/>
      <w:spacing w:val="-5"/>
      <w:sz w:val="32"/>
      <w:szCs w:val="24"/>
    </w:rPr>
  </w:style>
  <w:style w:type="character" w:styleId="FontStyle25" w:customStyle="1">
    <w:name w:val="Font Style25"/>
    <w:uiPriority w:val="99"/>
    <w:qFormat/>
    <w:rPr>
      <w:rFonts w:ascii="Times New Roman" w:hAnsi="Times New Roman"/>
      <w:sz w:val="20"/>
    </w:rPr>
  </w:style>
  <w:style w:type="character" w:styleId="Style31" w:customStyle="1">
    <w:name w:val="Текст Знак"/>
    <w:basedOn w:val="DefaultParagraphFont"/>
    <w:uiPriority w:val="99"/>
    <w:qFormat/>
    <w:rPr>
      <w:rFonts w:ascii="Calibri" w:hAnsi="Calibri" w:eastAsia="Arial"/>
      <w:sz w:val="22"/>
      <w:szCs w:val="21"/>
      <w:lang w:eastAsia="en-US"/>
    </w:rPr>
  </w:style>
  <w:style w:type="character" w:styleId="121" w:customStyle="1">
    <w:name w:val="Знак Знак12"/>
    <w:uiPriority w:val="99"/>
    <w:qFormat/>
    <w:rPr>
      <w:rFonts w:cs="Times New Roman"/>
    </w:rPr>
  </w:style>
  <w:style w:type="character" w:styleId="111" w:customStyle="1">
    <w:name w:val="Знак Знак11"/>
    <w:uiPriority w:val="99"/>
    <w:qFormat/>
    <w:rPr>
      <w:rFonts w:cs="Times New Roman"/>
    </w:rPr>
  </w:style>
  <w:style w:type="character" w:styleId="10" w:customStyle="1">
    <w:name w:val="Знак Знак10"/>
    <w:uiPriority w:val="99"/>
    <w:qFormat/>
    <w:rPr>
      <w:rFonts w:ascii="Tahoma" w:hAnsi="Tahoma"/>
      <w:sz w:val="16"/>
    </w:rPr>
  </w:style>
  <w:style w:type="character" w:styleId="H1" w:customStyle="1">
    <w:name w:val="H1 Знак"/>
    <w:uiPriority w:val="99"/>
    <w:qFormat/>
    <w:rPr>
      <w:rFonts w:ascii="Arial" w:hAnsi="Arial"/>
      <w:b/>
      <w:sz w:val="28"/>
    </w:rPr>
  </w:style>
  <w:style w:type="character" w:styleId="18" w:customStyle="1">
    <w:name w:val="Знак Знак18"/>
    <w:uiPriority w:val="99"/>
    <w:qFormat/>
    <w:rPr>
      <w:rFonts w:ascii="Arial" w:hAnsi="Arial"/>
      <w:b/>
      <w:sz w:val="24"/>
    </w:rPr>
  </w:style>
  <w:style w:type="character" w:styleId="41" w:customStyle="1">
    <w:name w:val="Заголовок 4 (Приложение) Знак"/>
    <w:uiPriority w:val="99"/>
    <w:qFormat/>
    <w:rPr>
      <w:rFonts w:ascii="Arial" w:hAnsi="Arial"/>
      <w:b/>
      <w:sz w:val="24"/>
    </w:rPr>
  </w:style>
  <w:style w:type="character" w:styleId="91" w:customStyle="1">
    <w:name w:val="Знак Знак9"/>
    <w:uiPriority w:val="99"/>
    <w:qFormat/>
    <w:rPr>
      <w:sz w:val="24"/>
      <w:lang w:val="ru-RU"/>
    </w:rPr>
  </w:style>
  <w:style w:type="character" w:styleId="71" w:customStyle="1">
    <w:name w:val="Знак Знак7"/>
    <w:uiPriority w:val="99"/>
    <w:qFormat/>
    <w:rPr>
      <w:sz w:val="24"/>
      <w:lang w:val="ru-RU"/>
    </w:rPr>
  </w:style>
  <w:style w:type="character" w:styleId="Strong">
    <w:name w:val="Strong"/>
    <w:qFormat/>
    <w:rPr>
      <w:b/>
    </w:rPr>
  </w:style>
  <w:style w:type="character" w:styleId="34" w:customStyle="1">
    <w:name w:val="34 Абзац Знак"/>
    <w:uiPriority w:val="99"/>
    <w:qFormat/>
    <w:rPr>
      <w:sz w:val="28"/>
      <w:szCs w:val="24"/>
    </w:rPr>
  </w:style>
  <w:style w:type="character" w:styleId="341" w:customStyle="1">
    <w:name w:val="34 Спис.нум Знак"/>
    <w:uiPriority w:val="99"/>
    <w:qFormat/>
    <w:rPr>
      <w:sz w:val="28"/>
      <w:szCs w:val="24"/>
    </w:rPr>
  </w:style>
  <w:style w:type="character" w:styleId="342" w:customStyle="1">
    <w:name w:val="34 Спис.ненум Знак"/>
    <w:link w:val="344"/>
    <w:uiPriority w:val="99"/>
    <w:qFormat/>
    <w:rPr>
      <w:sz w:val="28"/>
      <w:szCs w:val="24"/>
    </w:rPr>
  </w:style>
  <w:style w:type="character" w:styleId="3421" w:customStyle="1">
    <w:name w:val="34 Спис.ненум2 Знак"/>
    <w:link w:val="3422"/>
    <w:uiPriority w:val="99"/>
    <w:qFormat/>
    <w:rPr>
      <w:sz w:val="28"/>
      <w:szCs w:val="28"/>
    </w:rPr>
  </w:style>
  <w:style w:type="character" w:styleId="Style32" w:customStyle="1">
    <w:name w:val="Абзац Знак"/>
    <w:uiPriority w:val="99"/>
    <w:qFormat/>
    <w:rPr>
      <w:rFonts w:eastAsia="Arial"/>
      <w:bCs/>
      <w:color w:val="000000"/>
      <w:sz w:val="28"/>
      <w:szCs w:val="24"/>
    </w:rPr>
  </w:style>
  <w:style w:type="character" w:styleId="Style33" w:customStyle="1">
    <w:name w:val="Спис Знак"/>
    <w:uiPriority w:val="99"/>
    <w:qFormat/>
    <w:rPr>
      <w:rFonts w:eastAsia="Arial"/>
      <w:bCs/>
      <w:color w:val="000000"/>
      <w:sz w:val="28"/>
      <w:szCs w:val="24"/>
    </w:rPr>
  </w:style>
  <w:style w:type="character" w:styleId="17" w:customStyle="1">
    <w:name w:val="Знак Знак17"/>
    <w:uiPriority w:val="99"/>
    <w:qFormat/>
    <w:rPr>
      <w:rFonts w:ascii="Century Gothic" w:hAnsi="Century Gothic"/>
      <w:b/>
      <w:color w:val="000000"/>
      <w:sz w:val="24"/>
      <w:lang w:val="en-US" w:eastAsia="en-US"/>
    </w:rPr>
  </w:style>
  <w:style w:type="character" w:styleId="16" w:customStyle="1">
    <w:name w:val="Знак Знак16"/>
    <w:uiPriority w:val="99"/>
    <w:qFormat/>
    <w:rPr>
      <w:rFonts w:ascii="Century Gothic" w:hAnsi="Century Gothic"/>
      <w:b/>
      <w:i/>
      <w:color w:val="000000"/>
      <w:sz w:val="24"/>
      <w:lang w:val="en-US" w:eastAsia="en-US"/>
    </w:rPr>
  </w:style>
  <w:style w:type="character" w:styleId="15" w:customStyle="1">
    <w:name w:val="Знак Знак15"/>
    <w:uiPriority w:val="99"/>
    <w:qFormat/>
    <w:rPr>
      <w:rFonts w:ascii="Century Gothic" w:hAnsi="Century Gothic"/>
      <w:color w:val="000000"/>
      <w:sz w:val="24"/>
      <w:lang w:val="en-US" w:eastAsia="en-US"/>
    </w:rPr>
  </w:style>
  <w:style w:type="character" w:styleId="141" w:customStyle="1">
    <w:name w:val="Знак Знак14"/>
    <w:uiPriority w:val="99"/>
    <w:qFormat/>
    <w:rPr>
      <w:rFonts w:ascii="Century Gothic" w:hAnsi="Century Gothic"/>
      <w:i/>
      <w:color w:val="000000"/>
      <w:sz w:val="24"/>
      <w:lang w:val="en-US" w:eastAsia="en-US"/>
    </w:rPr>
  </w:style>
  <w:style w:type="character" w:styleId="131" w:customStyle="1">
    <w:name w:val="Знак Знак13"/>
    <w:uiPriority w:val="99"/>
    <w:qFormat/>
    <w:rPr>
      <w:rFonts w:ascii="Century Gothic" w:hAnsi="Century Gothic"/>
      <w:color w:val="000000"/>
      <w:sz w:val="24"/>
      <w:lang w:val="en-US" w:eastAsia="en-US"/>
    </w:rPr>
  </w:style>
  <w:style w:type="character" w:styleId="61" w:customStyle="1">
    <w:name w:val="Знак Знак6"/>
    <w:uiPriority w:val="99"/>
    <w:qFormat/>
    <w:rPr>
      <w:rFonts w:ascii="Arial" w:hAnsi="Arial"/>
      <w:b/>
      <w:color w:val="000000"/>
      <w:sz w:val="36"/>
      <w:lang w:val="en-US" w:eastAsia="en-US"/>
    </w:rPr>
  </w:style>
  <w:style w:type="character" w:styleId="51" w:customStyle="1">
    <w:name w:val="Знак Знак5"/>
    <w:uiPriority w:val="99"/>
    <w:qFormat/>
    <w:rPr>
      <w:rFonts w:ascii="Trebuchet MS" w:hAnsi="Trebuchet MS" w:eastAsia="Times New Roman"/>
      <w:i/>
      <w:color w:val="666666"/>
      <w:sz w:val="22"/>
      <w:lang w:val="en-US" w:eastAsia="en-US"/>
    </w:rPr>
  </w:style>
  <w:style w:type="character" w:styleId="19" w:customStyle="1">
    <w:name w:val="Название книги1"/>
    <w:uiPriority w:val="99"/>
    <w:qFormat/>
    <w:rPr>
      <w:b/>
      <w:smallCaps/>
      <w:spacing w:val="5"/>
    </w:rPr>
  </w:style>
  <w:style w:type="character" w:styleId="42" w:customStyle="1">
    <w:name w:val="Знак Знак4"/>
    <w:uiPriority w:val="99"/>
    <w:qFormat/>
    <w:rPr>
      <w:rFonts w:ascii="Century Gothic" w:hAnsi="Century Gothic"/>
      <w:color w:val="000000"/>
      <w:lang w:val="en-US" w:eastAsia="en-US"/>
    </w:rPr>
  </w:style>
  <w:style w:type="character" w:styleId="33" w:customStyle="1">
    <w:name w:val="Знак Знак3"/>
    <w:uiPriority w:val="99"/>
    <w:qFormat/>
    <w:rPr>
      <w:rFonts w:ascii="Century Gothic" w:hAnsi="Century Gothic"/>
      <w:color w:val="000000"/>
      <w:lang w:val="en-US" w:eastAsia="en-US"/>
    </w:rPr>
  </w:style>
  <w:style w:type="character" w:styleId="110" w:customStyle="1">
    <w:name w:val="Знак Знак1"/>
    <w:uiPriority w:val="99"/>
    <w:qFormat/>
    <w:rPr>
      <w:rFonts w:ascii="Calibri" w:hAnsi="Calibri" w:eastAsia="Times New Roman"/>
      <w:sz w:val="21"/>
      <w:lang w:eastAsia="en-US"/>
    </w:rPr>
  </w:style>
  <w:style w:type="character" w:styleId="Style34" w:customStyle="1">
    <w:name w:val="Гипертекстовая ссылка"/>
    <w:uiPriority w:val="99"/>
    <w:qFormat/>
    <w:rPr>
      <w:color w:val="106BBE"/>
    </w:rPr>
  </w:style>
  <w:style w:type="character" w:styleId="Y-osnovnoy" w:customStyle="1">
    <w:name w:val="Y-osnovnoy Знак Знак"/>
    <w:qFormat/>
    <w:rPr>
      <w:sz w:val="28"/>
      <w:szCs w:val="24"/>
    </w:rPr>
  </w:style>
  <w:style w:type="character" w:styleId="112" w:customStyle="1">
    <w:name w:val="_Маркированный список уровня 1 Знак"/>
    <w:qFormat/>
    <w:rPr>
      <w:sz w:val="28"/>
    </w:rPr>
  </w:style>
  <w:style w:type="character" w:styleId="113" w:customStyle="1">
    <w:name w:val="Заголовок 1 Приложение Знак"/>
    <w:qFormat/>
    <w:rPr>
      <w:rFonts w:eastAsia="Calibri"/>
      <w:b/>
      <w:sz w:val="26"/>
      <w:szCs w:val="26"/>
    </w:rPr>
  </w:style>
  <w:style w:type="character" w:styleId="73" w:customStyle="1">
    <w:name w:val="Стиль73 Знак"/>
    <w:qFormat/>
    <w:rPr>
      <w:b/>
      <w:bCs/>
      <w:color w:val="000000"/>
      <w:spacing w:val="-2"/>
      <w:sz w:val="32"/>
      <w:szCs w:val="24"/>
      <w:lang w:val="en-US" w:eastAsia="en-US"/>
    </w:rPr>
  </w:style>
  <w:style w:type="character" w:styleId="114" w:customStyle="1">
    <w:name w:val="Заголовок 1 Знак1"/>
    <w:qFormat/>
    <w:rPr>
      <w:rFonts w:ascii="Liberation Serif" w:hAnsi="Liberation Serif"/>
      <w:b/>
      <w:bCs/>
      <w:color w:val="00000A"/>
      <w:sz w:val="36"/>
      <w:szCs w:val="36"/>
    </w:rPr>
  </w:style>
  <w:style w:type="character" w:styleId="115" w:customStyle="1">
    <w:name w:val="А.1.1 Знак"/>
    <w:link w:val="1113"/>
    <w:qFormat/>
    <w:rPr>
      <w:b/>
      <w:bCs/>
      <w:iCs/>
      <w:color w:val="000000"/>
      <w:sz w:val="26"/>
      <w:szCs w:val="24"/>
      <w:lang w:val="en-US" w:eastAsia="en-US"/>
    </w:rPr>
  </w:style>
  <w:style w:type="character" w:styleId="Style35" w:customStyle="1">
    <w:name w:val="Красная строка Знак"/>
    <w:uiPriority w:val="99"/>
    <w:qFormat/>
    <w:rPr>
      <w:rFonts w:ascii="Century Gothic" w:hAnsi="Century Gothic"/>
      <w:color w:val="000000"/>
      <w:sz w:val="24"/>
      <w:szCs w:val="24"/>
      <w:lang w:val="en-US"/>
    </w:rPr>
  </w:style>
  <w:style w:type="character" w:styleId="116" w:customStyle="1">
    <w:name w:val="Красная строка Знак1"/>
    <w:basedOn w:val="Style13"/>
    <w:uiPriority w:val="99"/>
    <w:qFormat/>
    <w:rPr>
      <w:sz w:val="24"/>
      <w:szCs w:val="24"/>
    </w:rPr>
  </w:style>
  <w:style w:type="character" w:styleId="1111" w:customStyle="1">
    <w:name w:val="А.1.1.1 Знак"/>
    <w:qFormat/>
    <w:rPr>
      <w:b/>
      <w:bCs/>
      <w:i/>
      <w:iCs/>
      <w:color w:val="000000"/>
      <w:sz w:val="26"/>
      <w:szCs w:val="24"/>
      <w:lang w:val="en-US" w:eastAsia="en-US"/>
    </w:rPr>
  </w:style>
  <w:style w:type="character" w:styleId="Emphasis">
    <w:name w:val="Emphasis"/>
    <w:uiPriority w:val="20"/>
    <w:qFormat/>
    <w:rPr>
      <w:i/>
      <w:iCs/>
    </w:rPr>
  </w:style>
  <w:style w:type="character" w:styleId="117" w:customStyle="1">
    <w:name w:val="Текст Знак1"/>
    <w:link w:val="PlainText"/>
    <w:qFormat/>
    <w:rPr>
      <w:sz w:val="28"/>
    </w:rPr>
  </w:style>
  <w:style w:type="character" w:styleId="Style36" w:customStyle="1">
    <w:name w:val="_Титул_Название документа Знак"/>
    <w:qFormat/>
    <w:rPr>
      <w:b/>
      <w:caps/>
      <w:sz w:val="32"/>
      <w:szCs w:val="24"/>
    </w:rPr>
  </w:style>
  <w:style w:type="character" w:styleId="c" w:customStyle="1">
    <w:name w:val="Текcт_документа Знак"/>
    <w:qFormat/>
    <w:rPr>
      <w:sz w:val="28"/>
    </w:rPr>
  </w:style>
  <w:style w:type="character" w:styleId="1Char" w:customStyle="1">
    <w:name w:val="_Маркированный список уровня 1 Char"/>
    <w:qFormat/>
    <w:rPr>
      <w:rFonts w:ascii="Times New Roman" w:hAnsi="Times New Roman" w:eastAsia="Times New Roman" w:cs="Times New Roman"/>
      <w:sz w:val="24"/>
      <w:szCs w:val="24"/>
    </w:rPr>
  </w:style>
  <w:style w:type="character" w:styleId="Style37" w:customStyle="1">
    <w:name w:val="Символы концевой сноски"/>
    <w:qFormat/>
    <w:rPr/>
  </w:style>
  <w:style w:type="character" w:styleId="WW8Num1z0" w:customStyle="1">
    <w:name w:val="WW8Num1z0"/>
    <w:rPr/>
  </w:style>
  <w:style w:type="character" w:styleId="HTML" w:customStyle="1">
    <w:name w:val="Стандартный HTML Знак"/>
    <w:basedOn w:val="DefaultParagraphFont"/>
    <w:link w:val="HTMLPreformatted"/>
    <w:rPr>
      <w:rFonts w:ascii="Arial Unicode MS" w:hAnsi="Arial Unicode MS" w:eastAsia="Arial Unicode MS" w:cs="Arial Unicode MS"/>
      <w:lang w:eastAsia="ar-SA"/>
    </w:rPr>
  </w:style>
  <w:style w:type="character" w:styleId="118" w:customStyle="1">
    <w:name w:val="Основной текст Знак1"/>
    <w:basedOn w:val="DefaultParagraphFont"/>
    <w:rPr>
      <w:rFonts w:ascii="Liberation Serif" w:hAnsi="Liberation Serif"/>
      <w:color w:val="00000A"/>
      <w:sz w:val="24"/>
    </w:rPr>
  </w:style>
  <w:style w:type="character" w:styleId="211" w:customStyle="1">
    <w:name w:val="Основной текст с отступом 2 Знак1"/>
    <w:basedOn w:val="DefaultParagraphFont"/>
    <w:uiPriority w:val="99"/>
    <w:semiHidden/>
    <w:rPr/>
  </w:style>
  <w:style w:type="character" w:styleId="119" w:customStyle="1">
    <w:name w:val="Нижний колонтитул Знак1"/>
    <w:basedOn w:val="DefaultParagraphFont"/>
    <w:uiPriority w:val="99"/>
    <w:rPr>
      <w:rFonts w:ascii="Liberation Serif" w:hAnsi="Liberation Serif"/>
      <w:color w:val="00000A"/>
      <w:sz w:val="24"/>
    </w:rPr>
  </w:style>
  <w:style w:type="character" w:styleId="321" w:customStyle="1">
    <w:name w:val="Основной текст 3 Знак2"/>
    <w:basedOn w:val="DefaultParagraphFont"/>
    <w:uiPriority w:val="99"/>
    <w:semiHidden/>
    <w:rPr>
      <w:sz w:val="16"/>
      <w:szCs w:val="16"/>
    </w:rPr>
  </w:style>
  <w:style w:type="character" w:styleId="120" w:customStyle="1">
    <w:name w:val="Дата Знак1"/>
    <w:basedOn w:val="DefaultParagraphFont"/>
    <w:link w:val="Date"/>
    <w:rPr>
      <w:rFonts w:ascii="Liberation Serif" w:hAnsi="Liberation Serif"/>
      <w:color w:val="00000A"/>
      <w:sz w:val="24"/>
    </w:rPr>
  </w:style>
  <w:style w:type="character" w:styleId="43" w:customStyle="1">
    <w:name w:val="Текст примечания Знак4"/>
    <w:basedOn w:val="DefaultParagraphFont"/>
    <w:uiPriority w:val="99"/>
    <w:semiHidden/>
    <w:rPr/>
  </w:style>
  <w:style w:type="character" w:styleId="35" w:customStyle="1">
    <w:name w:val="Тема примечания Знак3"/>
    <w:basedOn w:val="43"/>
    <w:uiPriority w:val="99"/>
    <w:semiHidden/>
    <w:rPr>
      <w:b/>
      <w:bCs/>
    </w:rPr>
  </w:style>
  <w:style w:type="character" w:styleId="36" w:customStyle="1">
    <w:name w:val="Текст выноски Знак3"/>
    <w:basedOn w:val="DefaultParagraphFont"/>
    <w:uiPriority w:val="99"/>
    <w:semiHidden/>
    <w:rPr>
      <w:rFonts w:ascii="Segoe UI" w:hAnsi="Segoe UI" w:cs="Segoe UI"/>
      <w:sz w:val="18"/>
      <w:szCs w:val="18"/>
    </w:rPr>
  </w:style>
  <w:style w:type="character" w:styleId="122" w:customStyle="1">
    <w:name w:val="Текст сноски Знак1"/>
    <w:basedOn w:val="DefaultParagraphFont"/>
    <w:rPr>
      <w:rFonts w:ascii="Liberation Serif" w:hAnsi="Liberation Serif"/>
      <w:color w:val="00000A"/>
      <w:sz w:val="24"/>
    </w:rPr>
  </w:style>
  <w:style w:type="character" w:styleId="123" w:customStyle="1">
    <w:name w:val="Текст концевой сноски Знак1"/>
    <w:basedOn w:val="DefaultParagraphFont"/>
    <w:rPr>
      <w:rFonts w:ascii="Liberation Serif" w:hAnsi="Liberation Serif"/>
      <w:color w:val="00000A"/>
    </w:rPr>
  </w:style>
  <w:style w:type="character" w:styleId="124" w:customStyle="1">
    <w:name w:val="Подзаголовок Знак1"/>
    <w:basedOn w:val="DefaultParagraphFont"/>
    <w:uiPriority w:val="99"/>
    <w:rPr>
      <w:rFonts w:ascii="Arial" w:hAnsi="Arial" w:eastAsia="Microsoft YaHei" w:cs="Mangal"/>
      <w:i/>
      <w:iCs/>
      <w:color w:val="00000A"/>
      <w:sz w:val="28"/>
      <w:szCs w:val="28"/>
      <w:lang w:eastAsia="ar-SA"/>
    </w:rPr>
  </w:style>
  <w:style w:type="character" w:styleId="125" w:customStyle="1">
    <w:name w:val="Верхний колонтитул Знак1"/>
    <w:basedOn w:val="DefaultParagraphFont"/>
    <w:uiPriority w:val="99"/>
    <w:rPr>
      <w:rFonts w:ascii="Liberation Serif" w:hAnsi="Liberation Serif"/>
      <w:color w:val="000000"/>
      <w:sz w:val="24"/>
    </w:rPr>
  </w:style>
  <w:style w:type="character" w:styleId="126" w:customStyle="1">
    <w:name w:val="Название Знак1"/>
    <w:basedOn w:val="DefaultParagraphFont"/>
    <w:rPr>
      <w:rFonts w:ascii="Liberation Sans" w:hAnsi="Liberation Sans"/>
      <w:color w:val="000000"/>
      <w:sz w:val="28"/>
    </w:rPr>
  </w:style>
  <w:style w:type="character" w:styleId="127" w:customStyle="1">
    <w:name w:val="Схема документа Знак1"/>
    <w:basedOn w:val="DefaultParagraphFont"/>
    <w:link w:val="DocumentMap"/>
    <w:uiPriority w:val="99"/>
    <w:semiHidden/>
    <w:rPr>
      <w:rFonts w:ascii="Tahoma" w:hAnsi="Tahoma"/>
      <w:color w:val="00000A"/>
      <w:sz w:val="16"/>
    </w:rPr>
  </w:style>
  <w:style w:type="character" w:styleId="27" w:customStyle="1">
    <w:name w:val="Текст Знак2"/>
    <w:basedOn w:val="DefaultParagraphFont"/>
    <w:uiPriority w:val="99"/>
    <w:semiHidden/>
    <w:rPr>
      <w:rFonts w:ascii="Consolas" w:hAnsi="Consolas"/>
      <w:sz w:val="21"/>
      <w:szCs w:val="21"/>
    </w:rPr>
  </w:style>
  <w:style w:type="character" w:styleId="Style38" w:customStyle="1">
    <w:name w:val="Основной текст с отступом Знак"/>
    <w:basedOn w:val="DefaultParagraphFont"/>
    <w:uiPriority w:val="99"/>
    <w:rPr>
      <w:rFonts w:ascii="Century Gothic" w:hAnsi="Century Gothic"/>
      <w:color w:val="000000"/>
      <w:sz w:val="24"/>
      <w:lang w:val="en-US"/>
    </w:rPr>
  </w:style>
  <w:style w:type="paragraph" w:styleId="Style39">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128"/>
    <w:link w:val="118"/>
    <w:pPr>
      <w:spacing w:before="0" w:after="120"/>
    </w:pPr>
    <w:rPr/>
  </w:style>
  <w:style w:type="paragraph" w:styleId="List">
    <w:name w:val="List"/>
    <w:basedOn w:val="BodyText"/>
    <w:uiPriority w:val="99"/>
    <w:pPr>
      <w:spacing w:lineRule="auto" w:line="288" w:before="0" w:after="140"/>
    </w:pPr>
    <w:rPr>
      <w:color w:val="000000"/>
    </w:rPr>
  </w:style>
  <w:style w:type="paragraph" w:styleId="Caption">
    <w:name w:val="caption"/>
    <w:basedOn w:val="128"/>
    <w:link w:val="CaptionChar"/>
    <w:uiPriority w:val="99"/>
    <w:qFormat/>
    <w:pPr>
      <w:suppressLineNumbers/>
      <w:spacing w:before="120" w:after="120"/>
    </w:pPr>
    <w:rPr>
      <w:i/>
      <w:color w:val="000000"/>
    </w:rPr>
  </w:style>
  <w:style w:type="paragraph" w:styleId="Style40">
    <w:name w:val="Указатель"/>
    <w:basedOn w:val="Normal"/>
    <w:pPr>
      <w:suppressLineNumbers/>
    </w:pPr>
    <w:rPr>
      <w:rFonts w:cs="Lucida Sans"/>
    </w:rPr>
  </w:style>
  <w:style w:type="paragraph" w:styleId="user4">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5">
    <w:name w:val="Указатель (user)"/>
    <w:basedOn w:val="Normal"/>
    <w:pPr>
      <w:suppressLineNumbers/>
    </w:pPr>
    <w:rPr>
      <w:rFonts w:cs="Lucida Sans"/>
    </w:rPr>
  </w:style>
  <w:style w:type="paragraph" w:styleId="Quote">
    <w:name w:val="Quote"/>
    <w:basedOn w:val="Normal"/>
    <w:next w:val="Normal"/>
    <w:link w:val="QuoteChar"/>
    <w:uiPriority w:val="29"/>
    <w:qFormat/>
    <w:pPr>
      <w:ind w:start="720" w:end="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start="720" w:end="720"/>
    </w:pPr>
    <w:rPr>
      <w:i/>
    </w:rPr>
  </w:style>
  <w:style w:type="paragraph" w:styleId="TableofFigures">
    <w:name w:val="table of figures"/>
    <w:basedOn w:val="Normal"/>
    <w:next w:val="Normal"/>
    <w:uiPriority w:val="99"/>
    <w:unhideWhenUsed/>
    <w:pPr>
      <w:spacing w:before="0" w:afterAutospacing="0" w:after="0"/>
    </w:pPr>
    <w:rPr/>
  </w:style>
  <w:style w:type="paragraph" w:styleId="128" w:customStyle="1">
    <w:name w:val="Обычный1"/>
    <w:qFormat/>
    <w:pPr>
      <w:widowControl w:val="false"/>
      <w:tabs>
        <w:tab w:val="clear" w:pos="708"/>
        <w:tab w:val="left" w:pos="709" w:leader="none"/>
      </w:tabs>
      <w:suppressAutoHyphens w:val="true"/>
      <w:bidi w:val="0"/>
      <w:spacing w:lineRule="auto" w:line="276" w:before="0" w:after="200"/>
      <w:jc w:val="start"/>
    </w:pPr>
    <w:rPr>
      <w:rFonts w:ascii="Liberation Serif" w:hAnsi="Liberation Serif" w:eastAsia="NSimSun" w:cs="Lucida Sans"/>
      <w:color w:val="00000A"/>
      <w:kern w:val="0"/>
      <w:sz w:val="24"/>
      <w:szCs w:val="20"/>
      <w:lang w:val="ru-RU" w:eastAsia="ru-RU" w:bidi="ar-SA"/>
    </w:rPr>
  </w:style>
  <w:style w:type="paragraph" w:styleId="129" w:customStyle="1">
    <w:name w:val="Заголовок1"/>
    <w:basedOn w:val="128"/>
    <w:next w:val="BodyText"/>
    <w:uiPriority w:val="99"/>
    <w:qFormat/>
    <w:pPr>
      <w:keepNext w:val="true"/>
      <w:spacing w:before="240" w:after="120"/>
    </w:pPr>
    <w:rPr>
      <w:rFonts w:ascii="Liberation Sans" w:hAnsi="Liberation Sans"/>
      <w:color w:val="000000"/>
      <w:sz w:val="28"/>
    </w:rPr>
  </w:style>
  <w:style w:type="paragraph" w:styleId="130" w:customStyle="1">
    <w:name w:val="Указатель1"/>
    <w:basedOn w:val="128"/>
    <w:qFormat/>
    <w:pPr>
      <w:suppressLineNumbers/>
      <w:spacing w:before="0" w:after="0"/>
    </w:pPr>
    <w:rPr>
      <w:color w:val="000000"/>
    </w:rPr>
  </w:style>
  <w:style w:type="paragraph" w:styleId="ConsPlusNormal1" w:customStyle="1">
    <w:name w:val="ConsPlusNormal"/>
    <w:qFormat/>
    <w:pPr>
      <w:widowControl w:val="false"/>
      <w:suppressAutoHyphens w:val="true"/>
      <w:bidi w:val="0"/>
      <w:spacing w:before="0" w:after="0"/>
      <w:ind w:firstLine="720"/>
      <w:jc w:val="start"/>
    </w:pPr>
    <w:rPr>
      <w:rFonts w:ascii="Arial" w:hAnsi="Arial" w:eastAsia="NSimSun" w:cs="Arial"/>
      <w:color w:val="00000A"/>
      <w:kern w:val="0"/>
      <w:sz w:val="24"/>
      <w:szCs w:val="20"/>
      <w:lang w:val="ru-RU" w:eastAsia="ru-RU" w:bidi="ar-SA"/>
    </w:rPr>
  </w:style>
  <w:style w:type="paragraph" w:styleId="TOC1">
    <w:name w:val="toc 1"/>
    <w:basedOn w:val="128"/>
    <w:uiPriority w:val="39"/>
    <w:qFormat/>
    <w:pPr>
      <w:spacing w:before="120" w:after="120"/>
    </w:pPr>
    <w:rPr>
      <w:b/>
      <w:bCs/>
      <w:caps/>
      <w:sz w:val="20"/>
    </w:rPr>
  </w:style>
  <w:style w:type="paragraph" w:styleId="TOC2">
    <w:name w:val="toc 2"/>
    <w:basedOn w:val="128"/>
    <w:link w:val="21"/>
    <w:uiPriority w:val="39"/>
    <w:pPr>
      <w:spacing w:before="0" w:after="0"/>
      <w:ind w:start="240"/>
    </w:pPr>
    <w:rPr>
      <w:smallCaps/>
      <w:sz w:val="20"/>
    </w:rPr>
  </w:style>
  <w:style w:type="paragraph" w:styleId="132" w:customStyle="1">
    <w:name w:val="Стиль1"/>
    <w:basedOn w:val="128"/>
    <w:qFormat/>
    <w:pPr>
      <w:keepNext w:val="true"/>
      <w:keepLines/>
      <w:suppressLineNumbers/>
    </w:pPr>
    <w:rPr>
      <w:b/>
      <w:sz w:val="28"/>
    </w:rPr>
  </w:style>
  <w:style w:type="paragraph" w:styleId="28" w:customStyle="1">
    <w:name w:val="Основной текст с отступом 2 Знак"/>
    <w:basedOn w:val="ListNumber2"/>
    <w:qFormat/>
    <w:pPr>
      <w:keepNext w:val="true"/>
      <w:keepLines/>
      <w:suppressLineNumbers/>
    </w:pPr>
    <w:rPr>
      <w:b/>
    </w:rPr>
  </w:style>
  <w:style w:type="paragraph" w:styleId="ListNumber2">
    <w:name w:val="List Number 2"/>
    <w:basedOn w:val="128"/>
    <w:qFormat/>
    <w:pPr>
      <w:tabs>
        <w:tab w:val="left" w:pos="432" w:leader="none"/>
      </w:tabs>
      <w:ind w:hanging="432" w:start="432"/>
    </w:pPr>
    <w:rPr/>
  </w:style>
  <w:style w:type="paragraph" w:styleId="37" w:customStyle="1">
    <w:name w:val="Стиль3 Знак"/>
    <w:basedOn w:val="BodyTextIndent2"/>
    <w:qFormat/>
    <w:pPr>
      <w:spacing w:lineRule="auto" w:line="240" w:before="0" w:after="0"/>
    </w:pPr>
    <w:rPr/>
  </w:style>
  <w:style w:type="paragraph" w:styleId="BodyTextIndent2">
    <w:name w:val="Body Text Indent 2"/>
    <w:basedOn w:val="128"/>
    <w:uiPriority w:val="99"/>
    <w:qFormat/>
    <w:pPr>
      <w:spacing w:lineRule="auto" w:line="480" w:before="0" w:after="120"/>
      <w:ind w:start="283"/>
    </w:pPr>
    <w:rPr/>
  </w:style>
  <w:style w:type="paragraph" w:styleId="38" w:customStyle="1">
    <w:name w:val="Стиль3"/>
    <w:basedOn w:val="BodyTextIndent2"/>
    <w:link w:val="31"/>
    <w:qFormat/>
    <w:pPr>
      <w:tabs>
        <w:tab w:val="left" w:pos="1307" w:leader="none"/>
      </w:tabs>
      <w:spacing w:lineRule="auto" w:line="240" w:before="0" w:after="0"/>
      <w:ind w:start="1080"/>
    </w:pPr>
    <w:rPr/>
  </w:style>
  <w:style w:type="paragraph" w:styleId="312" w:customStyle="1">
    <w:name w:val="Основной текст 3 Знак1"/>
    <w:basedOn w:val="BodyTextIndent2"/>
    <w:qFormat/>
    <w:pPr>
      <w:tabs>
        <w:tab w:val="left" w:pos="227" w:leader="none"/>
      </w:tabs>
      <w:spacing w:lineRule="auto" w:line="240" w:before="0" w:after="0"/>
      <w:ind w:start="0"/>
    </w:pPr>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128"/>
    <w:qFormat/>
    <w:pPr>
      <w:spacing w:beforeAutospacing="1" w:afterAutospacing="1"/>
    </w:pPr>
    <w:rPr>
      <w:rFonts w:ascii="Tahoma" w:hAnsi="Tahoma"/>
      <w:sz w:val="20"/>
      <w:lang w:val="en-US" w:eastAsia="en-US"/>
    </w:rPr>
  </w:style>
  <w:style w:type="paragraph" w:styleId="ListBullet2">
    <w:name w:val="List Bullet 2"/>
    <w:basedOn w:val="128"/>
    <w:qFormat/>
    <w:pPr/>
    <w:rPr/>
  </w:style>
  <w:style w:type="paragraph" w:styleId="Style41">
    <w:name w:val="Колонтитулы"/>
    <w:basedOn w:val="Normal"/>
    <w:pPr/>
    <w:rPr/>
  </w:style>
  <w:style w:type="paragraph" w:styleId="user6">
    <w:name w:val="Колонтитулы (user)"/>
    <w:basedOn w:val="Normal"/>
    <w:pPr/>
    <w:rPr/>
  </w:style>
  <w:style w:type="paragraph" w:styleId="Footer">
    <w:name w:val="footer"/>
    <w:basedOn w:val="128"/>
    <w:link w:val="119"/>
    <w:uiPriority w:val="99"/>
    <w:qFormat/>
    <w:pPr>
      <w:tabs>
        <w:tab w:val="center" w:pos="4677" w:leader="none"/>
        <w:tab w:val="right" w:pos="9355" w:leader="none"/>
      </w:tabs>
    </w:pPr>
    <w:rPr/>
  </w:style>
  <w:style w:type="paragraph" w:styleId="BodyText2">
    <w:name w:val="Body Text 2"/>
    <w:basedOn w:val="128"/>
    <w:uiPriority w:val="99"/>
    <w:qFormat/>
    <w:pPr>
      <w:spacing w:lineRule="auto" w:line="480" w:before="0" w:after="120"/>
    </w:pPr>
    <w:rPr/>
  </w:style>
  <w:style w:type="paragraph" w:styleId="BodyText3">
    <w:name w:val="Body Text 3"/>
    <w:basedOn w:val="128"/>
    <w:uiPriority w:val="99"/>
    <w:qFormat/>
    <w:pPr>
      <w:spacing w:before="0" w:after="120"/>
    </w:pPr>
    <w:rPr>
      <w:sz w:val="16"/>
      <w:szCs w:val="16"/>
    </w:rPr>
  </w:style>
  <w:style w:type="paragraph" w:styleId="ConsNormal" w:customStyle="1">
    <w:name w:val="ConsNormal"/>
    <w:uiPriority w:val="99"/>
    <w:qFormat/>
    <w:pPr>
      <w:widowControl w:val="false"/>
      <w:suppressAutoHyphens w:val="true"/>
      <w:bidi w:val="0"/>
      <w:spacing w:before="0" w:after="0"/>
      <w:ind w:firstLine="720" w:start="709" w:end="19772"/>
      <w:jc w:val="both"/>
    </w:pPr>
    <w:rPr>
      <w:rFonts w:ascii="Arial" w:hAnsi="Arial" w:eastAsia="NSimSun" w:cs="Arial"/>
      <w:color w:val="00000A"/>
      <w:kern w:val="0"/>
      <w:sz w:val="24"/>
      <w:szCs w:val="20"/>
      <w:lang w:val="ru-RU" w:eastAsia="ru-RU" w:bidi="ar-SA"/>
    </w:rPr>
  </w:style>
  <w:style w:type="paragraph" w:styleId="BodyText22" w:customStyle="1">
    <w:name w:val="Body Text 22"/>
    <w:basedOn w:val="128"/>
    <w:qFormat/>
    <w:pPr>
      <w:spacing w:before="0" w:after="0"/>
    </w:pPr>
    <w:rPr>
      <w:sz w:val="28"/>
    </w:rPr>
  </w:style>
  <w:style w:type="paragraph" w:styleId="Date">
    <w:name w:val="Date"/>
    <w:basedOn w:val="128"/>
    <w:link w:val="120"/>
    <w:qFormat/>
    <w:pPr/>
    <w:rPr/>
  </w:style>
  <w:style w:type="paragraph" w:styleId="NormalWeb">
    <w:name w:val="Normal (Web)"/>
    <w:basedOn w:val="128"/>
    <w:qFormat/>
    <w:pPr>
      <w:spacing w:beforeAutospacing="1" w:afterAutospacing="1"/>
    </w:pPr>
    <w:rPr/>
  </w:style>
  <w:style w:type="paragraph" w:styleId="CommentText">
    <w:name w:val="annotation text"/>
    <w:basedOn w:val="128"/>
    <w:link w:val="23"/>
    <w:qFormat/>
    <w:pPr/>
    <w:rPr>
      <w:sz w:val="20"/>
    </w:rPr>
  </w:style>
  <w:style w:type="paragraph" w:styleId="annotationsubject">
    <w:name w:val="annotation subject"/>
    <w:basedOn w:val="CommentText"/>
    <w:link w:val="25"/>
    <w:semiHidden/>
    <w:qFormat/>
    <w:pPr/>
    <w:rPr>
      <w:b/>
      <w:bCs/>
    </w:rPr>
  </w:style>
  <w:style w:type="paragraph" w:styleId="BalloonText">
    <w:name w:val="Balloon Text"/>
    <w:basedOn w:val="128"/>
    <w:link w:val="26"/>
    <w:semiHidden/>
    <w:qFormat/>
    <w:pPr/>
    <w:rPr>
      <w:rFonts w:ascii="Tahoma" w:hAnsi="Tahoma" w:cs="Tahoma"/>
      <w:sz w:val="16"/>
      <w:szCs w:val="16"/>
    </w:rPr>
  </w:style>
  <w:style w:type="paragraph" w:styleId="FootnoteText">
    <w:name w:val="footnote text"/>
    <w:basedOn w:val="128"/>
    <w:link w:val="122"/>
    <w:pPr/>
    <w:rPr/>
  </w:style>
  <w:style w:type="paragraph" w:styleId="EndnoteText">
    <w:name w:val="endnote text"/>
    <w:basedOn w:val="128"/>
    <w:link w:val="123"/>
    <w:qFormat/>
    <w:pPr/>
    <w:rPr>
      <w:sz w:val="20"/>
    </w:rPr>
  </w:style>
  <w:style w:type="paragraph" w:styleId="ListParagraph">
    <w:name w:val="List Paragraph"/>
    <w:basedOn w:val="128"/>
    <w:uiPriority w:val="99"/>
    <w:qFormat/>
    <w:pPr>
      <w:spacing w:before="0" w:after="0"/>
      <w:ind w:start="720"/>
    </w:pPr>
    <w:rPr/>
  </w:style>
  <w:style w:type="paragraph" w:styleId="Style42" w:customStyle="1">
    <w:name w:val="Обычный + по ширине"/>
    <w:basedOn w:val="128"/>
    <w:qFormat/>
    <w:pPr>
      <w:spacing w:before="0" w:after="0"/>
    </w:pPr>
    <w:rPr/>
  </w:style>
  <w:style w:type="paragraph" w:styleId="ListNumber">
    <w:name w:val="List Number"/>
    <w:basedOn w:val="128"/>
    <w:qFormat/>
    <w:pPr>
      <w:spacing w:before="0" w:after="60"/>
      <w:contextualSpacing/>
    </w:pPr>
    <w:rPr/>
  </w:style>
  <w:style w:type="paragraph" w:styleId="313" w:customStyle="1">
    <w:name w:val="Основной текст с отступом 31"/>
    <w:basedOn w:val="128"/>
    <w:qFormat/>
    <w:pPr>
      <w:spacing w:before="0" w:after="0"/>
      <w:ind w:firstLine="993" w:end="-382"/>
    </w:pPr>
    <w:rPr>
      <w:sz w:val="28"/>
      <w:lang w:eastAsia="ar-SA"/>
    </w:rPr>
  </w:style>
  <w:style w:type="paragraph" w:styleId="BlockText">
    <w:name w:val="Block Text"/>
    <w:basedOn w:val="128"/>
    <w:semiHidden/>
    <w:unhideWhenUsed/>
    <w:qFormat/>
    <w:pPr>
      <w:spacing w:before="0" w:after="0"/>
      <w:ind w:firstLine="851" w:start="-567" w:end="-766"/>
    </w:pPr>
    <w:rPr/>
  </w:style>
  <w:style w:type="paragraph" w:styleId="Subtitle">
    <w:name w:val="Subtitle"/>
    <w:basedOn w:val="128"/>
    <w:link w:val="124"/>
    <w:uiPriority w:val="99"/>
    <w:qFormat/>
    <w:pPr>
      <w:keepNext w:val="true"/>
      <w:spacing w:before="240" w:after="120"/>
      <w:jc w:val="center"/>
    </w:pPr>
    <w:rPr>
      <w:rFonts w:ascii="Arial" w:hAnsi="Arial" w:eastAsia="Microsoft YaHei" w:cs="Mangal"/>
      <w:i/>
      <w:iCs/>
      <w:sz w:val="28"/>
      <w:szCs w:val="28"/>
      <w:lang w:eastAsia="ar-SA"/>
    </w:rPr>
  </w:style>
  <w:style w:type="paragraph" w:styleId="133" w:customStyle="1">
    <w:name w:val="Заг.1"/>
    <w:basedOn w:val="128"/>
    <w:qFormat/>
    <w:pPr>
      <w:keepNext w:val="true"/>
      <w:keepLines/>
      <w:tabs>
        <w:tab w:val="left" w:pos="432" w:leader="none"/>
      </w:tabs>
      <w:spacing w:before="480" w:after="240"/>
      <w:ind w:firstLine="851"/>
      <w:jc w:val="center"/>
      <w:outlineLvl w:val="0"/>
    </w:pPr>
    <w:rPr>
      <w:rFonts w:ascii="Arial" w:hAnsi="Arial" w:cs="Arial"/>
      <w:b/>
      <w:bCs/>
      <w:color w:val="000000"/>
      <w:sz w:val="22"/>
      <w:szCs w:val="22"/>
    </w:rPr>
  </w:style>
  <w:style w:type="paragraph" w:styleId="39" w:customStyle="1">
    <w:name w:val="пункт контракта 3"/>
    <w:basedOn w:val="128"/>
    <w:qFormat/>
    <w:pPr>
      <w:spacing w:before="0" w:after="120"/>
    </w:pPr>
    <w:rPr>
      <w:b/>
      <w:color w:val="000000"/>
      <w:szCs w:val="28"/>
    </w:rPr>
  </w:style>
  <w:style w:type="paragraph" w:styleId="Style43" w:customStyle="1">
    <w:name w:val="Обычный + Черный"/>
    <w:basedOn w:val="128"/>
    <w:qFormat/>
    <w:pPr>
      <w:tabs>
        <w:tab w:val="left" w:pos="900" w:leader="none"/>
      </w:tabs>
      <w:spacing w:before="0" w:after="0"/>
      <w:ind w:firstLine="360"/>
    </w:pPr>
    <w:rPr>
      <w:color w:val="000000"/>
      <w:sz w:val="28"/>
      <w:szCs w:val="28"/>
      <w:lang w:eastAsia="en-US"/>
    </w:rPr>
  </w:style>
  <w:style w:type="paragraph" w:styleId="TOC3">
    <w:name w:val="toc 3"/>
    <w:basedOn w:val="128"/>
    <w:uiPriority w:val="39"/>
    <w:unhideWhenUsed/>
    <w:qFormat/>
    <w:pPr>
      <w:spacing w:before="0" w:after="100"/>
      <w:ind w:start="480"/>
    </w:pPr>
    <w:rPr/>
  </w:style>
  <w:style w:type="paragraph" w:styleId="134" w:customStyle="1">
    <w:name w:val="Абзац списка1"/>
    <w:basedOn w:val="128"/>
    <w:uiPriority w:val="99"/>
    <w:qFormat/>
    <w:pPr>
      <w:spacing w:before="0" w:after="0"/>
      <w:ind w:start="720"/>
    </w:pPr>
    <w:rPr>
      <w:color w:val="000000"/>
    </w:rPr>
  </w:style>
  <w:style w:type="paragraph" w:styleId="135" w:customStyle="1">
    <w:name w:val="Текст примечания1"/>
    <w:basedOn w:val="128"/>
    <w:qFormat/>
    <w:pPr>
      <w:spacing w:before="0" w:after="0"/>
    </w:pPr>
    <w:rPr>
      <w:color w:val="000000"/>
      <w:sz w:val="20"/>
    </w:rPr>
  </w:style>
  <w:style w:type="paragraph" w:styleId="136" w:customStyle="1">
    <w:name w:val="Тема примечания1"/>
    <w:basedOn w:val="135"/>
    <w:qFormat/>
    <w:pPr/>
    <w:rPr>
      <w:b/>
    </w:rPr>
  </w:style>
  <w:style w:type="paragraph" w:styleId="137" w:customStyle="1">
    <w:name w:val="Текст выноски1"/>
    <w:basedOn w:val="128"/>
    <w:qFormat/>
    <w:pPr>
      <w:spacing w:before="0" w:after="0"/>
    </w:pPr>
    <w:rPr>
      <w:rFonts w:ascii="Tahoma" w:hAnsi="Tahoma"/>
      <w:color w:val="000000"/>
      <w:sz w:val="16"/>
    </w:rPr>
  </w:style>
  <w:style w:type="paragraph" w:styleId="Style44" w:customStyle="1">
    <w:name w:val="Основной абзац"/>
    <w:basedOn w:val="128"/>
    <w:qFormat/>
    <w:pPr>
      <w:spacing w:lineRule="auto" w:line="360" w:before="0" w:after="0"/>
      <w:ind w:firstLine="851"/>
    </w:pPr>
    <w:rPr>
      <w:color w:val="000000"/>
    </w:rPr>
  </w:style>
  <w:style w:type="paragraph" w:styleId="138" w:customStyle="1">
    <w:name w:val="_Заголовок 1"/>
    <w:basedOn w:val="Heading1"/>
    <w:qFormat/>
    <w:pPr>
      <w:keepLines/>
      <w:pageBreakBefore/>
      <w:numPr>
        <w:ilvl w:val="0"/>
        <w:numId w:val="0"/>
      </w:numPr>
      <w:spacing w:before="200" w:after="200"/>
      <w:ind w:hanging="360"/>
    </w:pPr>
    <w:rPr>
      <w:rFonts w:ascii="Times New Roman ??????????" w:hAnsi="Times New Roman ??????????"/>
      <w:bCs w:val="false"/>
      <w:caps/>
      <w:sz w:val="32"/>
      <w:szCs w:val="20"/>
    </w:rPr>
  </w:style>
  <w:style w:type="paragraph" w:styleId="29" w:customStyle="1">
    <w:name w:val="_Заголовок 2"/>
    <w:basedOn w:val="Heading2"/>
    <w:link w:val="22"/>
    <w:qFormat/>
    <w:pPr>
      <w:keepLines/>
      <w:numPr>
        <w:ilvl w:val="0"/>
        <w:numId w:val="0"/>
      </w:numPr>
      <w:spacing w:before="160" w:after="160"/>
      <w:ind w:hanging="420" w:start="846"/>
      <w:jc w:val="start"/>
    </w:pPr>
    <w:rPr>
      <w:bCs w:val="false"/>
      <w:color w:val="000000"/>
      <w:sz w:val="28"/>
      <w:szCs w:val="20"/>
    </w:rPr>
  </w:style>
  <w:style w:type="paragraph" w:styleId="44" w:customStyle="1">
    <w:name w:val="_Заголовок 4"/>
    <w:basedOn w:val="Heading4"/>
    <w:qFormat/>
    <w:pPr>
      <w:spacing w:lineRule="atLeast" w:line="360" w:before="120" w:after="120"/>
    </w:pPr>
    <w:rPr>
      <w:rFonts w:ascii="Times New Roman" w:hAnsi="Times New Roman" w:cs="Times New Roman"/>
      <w:b/>
      <w:i/>
    </w:rPr>
  </w:style>
  <w:style w:type="paragraph" w:styleId="Style45" w:customStyle="1">
    <w:name w:val="_Основной с красной строки"/>
    <w:basedOn w:val="128"/>
    <w:qFormat/>
    <w:pPr>
      <w:spacing w:lineRule="exact" w:line="360" w:before="0" w:after="0"/>
      <w:ind w:firstLine="709"/>
    </w:pPr>
    <w:rPr>
      <w:color w:val="000000"/>
    </w:rPr>
  </w:style>
  <w:style w:type="paragraph" w:styleId="Style46" w:customStyle="1">
    <w:name w:val="Текст пункта"/>
    <w:qFormat/>
    <w:pPr>
      <w:widowControl/>
      <w:suppressAutoHyphens w:val="true"/>
      <w:bidi w:val="0"/>
      <w:spacing w:before="0" w:after="120"/>
      <w:ind w:firstLine="454"/>
      <w:jc w:val="start"/>
    </w:pPr>
    <w:rPr>
      <w:rFonts w:ascii="Times New Roman" w:hAnsi="Times New Roman" w:eastAsia="NSimSun" w:cs="Lucida Sans"/>
      <w:color w:val="000000"/>
      <w:kern w:val="0"/>
      <w:sz w:val="28"/>
      <w:szCs w:val="20"/>
      <w:lang w:val="ru-RU" w:eastAsia="ru-RU" w:bidi="ar-SA"/>
    </w:rPr>
  </w:style>
  <w:style w:type="paragraph" w:styleId="phlistitemized2" w:customStyle="1">
    <w:name w:val="ph_list_itemized_2"/>
    <w:basedOn w:val="128"/>
    <w:qFormat/>
    <w:pPr>
      <w:spacing w:lineRule="auto" w:line="360" w:before="0" w:after="0"/>
      <w:ind w:end="170"/>
    </w:pPr>
    <w:rPr>
      <w:color w:val="000000"/>
    </w:rPr>
  </w:style>
  <w:style w:type="paragraph" w:styleId="phlistitemized11" w:customStyle="1">
    <w:name w:val="ph_list_itemized_1"/>
    <w:qFormat/>
    <w:pPr>
      <w:widowControl w:val="false"/>
      <w:suppressAutoHyphens w:val="true"/>
      <w:bidi w:val="0"/>
      <w:spacing w:lineRule="auto" w:line="276" w:before="0" w:after="200"/>
      <w:ind w:hanging="360" w:start="360"/>
      <w:jc w:val="start"/>
    </w:pPr>
    <w:rPr>
      <w:rFonts w:ascii="Calibri" w:hAnsi="Calibri" w:eastAsia="NSimSun" w:cs="Lucida Sans"/>
      <w:color w:val="000000"/>
      <w:kern w:val="0"/>
      <w:sz w:val="24"/>
      <w:szCs w:val="20"/>
      <w:lang w:val="ru-RU" w:eastAsia="ru-RU" w:bidi="ar-SA"/>
    </w:rPr>
  </w:style>
  <w:style w:type="paragraph" w:styleId="phnormal2" w:customStyle="1">
    <w:name w:val="ph_normal"/>
    <w:basedOn w:val="128"/>
    <w:uiPriority w:val="99"/>
    <w:qFormat/>
    <w:pPr>
      <w:spacing w:lineRule="auto" w:line="360" w:before="0" w:after="0"/>
      <w:ind w:firstLine="720" w:end="170"/>
    </w:pPr>
    <w:rPr>
      <w:color w:val="000000"/>
    </w:rPr>
  </w:style>
  <w:style w:type="paragraph" w:styleId="Style47" w:customStyle="1">
    <w:name w:val="_Титул_Москва год"/>
    <w:basedOn w:val="128"/>
    <w:qFormat/>
    <w:pPr>
      <w:spacing w:lineRule="atLeast" w:line="360" w:before="0" w:after="0"/>
      <w:ind w:firstLine="425" w:start="426"/>
      <w:jc w:val="center"/>
    </w:pPr>
    <w:rPr>
      <w:b/>
      <w:color w:val="000000"/>
      <w:sz w:val="28"/>
    </w:rPr>
  </w:style>
  <w:style w:type="paragraph" w:styleId="139" w:customStyle="1">
    <w:name w:val="Без интервала1"/>
    <w:qFormat/>
    <w:pPr>
      <w:widowControl w:val="false"/>
      <w:suppressAutoHyphens w:val="true"/>
      <w:bidi w:val="0"/>
      <w:spacing w:before="0" w:after="0"/>
      <w:jc w:val="both"/>
    </w:pPr>
    <w:rPr>
      <w:rFonts w:ascii="Times New Roman" w:hAnsi="Times New Roman" w:eastAsia="NSimSun" w:cs="Lucida Sans"/>
      <w:color w:val="000000"/>
      <w:kern w:val="0"/>
      <w:sz w:val="24"/>
      <w:szCs w:val="20"/>
      <w:lang w:val="ru-RU" w:eastAsia="ru-RU" w:bidi="ar-SA"/>
    </w:rPr>
  </w:style>
  <w:style w:type="paragraph" w:styleId="phNormal12" w:customStyle="1">
    <w:name w:val="ph_Normal1"/>
    <w:basedOn w:val="128"/>
    <w:qFormat/>
    <w:pPr>
      <w:spacing w:lineRule="auto" w:line="360" w:before="0" w:after="0"/>
      <w:ind w:firstLine="851"/>
    </w:pPr>
    <w:rPr>
      <w:color w:val="000000"/>
    </w:rPr>
  </w:style>
  <w:style w:type="paragraph" w:styleId="phTitle21" w:customStyle="1">
    <w:name w:val="ph_Title2"/>
    <w:basedOn w:val="phNormal12"/>
    <w:qFormat/>
    <w:pPr>
      <w:ind w:firstLine="709" w:start="567"/>
    </w:pPr>
    <w:rPr/>
  </w:style>
  <w:style w:type="paragraph" w:styleId="Default" w:customStyle="1">
    <w:name w:val="Default"/>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310" w:customStyle="1">
    <w:name w:val="_Заголовок 3"/>
    <w:basedOn w:val="Heading3"/>
    <w:qFormat/>
    <w:pPr>
      <w:numPr>
        <w:ilvl w:val="0"/>
        <w:numId w:val="0"/>
      </w:numPr>
      <w:spacing w:lineRule="atLeast" w:line="360" w:before="120" w:after="120"/>
    </w:pPr>
    <w:rPr>
      <w:rFonts w:ascii="Times New Roman" w:hAnsi="Times New Roman" w:cs="Times New Roman"/>
      <w:bCs w:val="false"/>
      <w:color w:val="000000"/>
      <w:sz w:val="28"/>
    </w:rPr>
  </w:style>
  <w:style w:type="paragraph" w:styleId="Header">
    <w:name w:val="header"/>
    <w:basedOn w:val="128"/>
    <w:link w:val="125"/>
    <w:uiPriority w:val="99"/>
    <w:pPr>
      <w:tabs>
        <w:tab w:val="center" w:pos="4677" w:leader="none"/>
        <w:tab w:val="right" w:pos="9355" w:leader="none"/>
      </w:tabs>
      <w:spacing w:before="0" w:after="0"/>
    </w:pPr>
    <w:rPr>
      <w:color w:val="000000"/>
    </w:rPr>
  </w:style>
  <w:style w:type="paragraph" w:styleId="Style48" w:customStyle="1">
    <w:name w:val="Шапка таблицы"/>
    <w:basedOn w:val="128"/>
    <w:qFormat/>
    <w:pPr>
      <w:keepNext w:val="true"/>
      <w:spacing w:before="60" w:after="120"/>
    </w:pPr>
    <w:rPr>
      <w:b/>
      <w:color w:val="000000"/>
      <w:sz w:val="22"/>
    </w:rPr>
  </w:style>
  <w:style w:type="paragraph" w:styleId="user7" w:customStyle="1">
    <w:name w:val="Содержимое таблицы (user)"/>
    <w:basedOn w:val="128"/>
    <w:qFormat/>
    <w:pPr>
      <w:spacing w:before="0" w:after="0"/>
    </w:pPr>
    <w:rPr>
      <w:color w:val="000000"/>
    </w:rPr>
  </w:style>
  <w:style w:type="paragraph" w:styleId="FrameContents" w:customStyle="1">
    <w:name w:val="Frame Contents"/>
    <w:basedOn w:val="128"/>
    <w:qFormat/>
    <w:pPr>
      <w:spacing w:before="0" w:after="0"/>
    </w:pPr>
    <w:rPr>
      <w:color w:val="000000"/>
    </w:rPr>
  </w:style>
  <w:style w:type="paragraph" w:styleId="Title">
    <w:name w:val="Title"/>
    <w:basedOn w:val="129"/>
    <w:link w:val="126"/>
    <w:qFormat/>
    <w:pPr/>
    <w:rPr/>
  </w:style>
  <w:style w:type="paragraph" w:styleId="user8" w:customStyle="1">
    <w:name w:val="Блочная цитата (user)"/>
    <w:basedOn w:val="128"/>
    <w:qFormat/>
    <w:pPr>
      <w:spacing w:before="0" w:after="0"/>
    </w:pPr>
    <w:rPr>
      <w:color w:val="000000"/>
    </w:rPr>
  </w:style>
  <w:style w:type="paragraph" w:styleId="-11" w:customStyle="1">
    <w:name w:val="Цветной список - Акцент 11"/>
    <w:basedOn w:val="128"/>
    <w:qFormat/>
    <w:pPr>
      <w:spacing w:before="0" w:after="0"/>
      <w:ind w:start="708"/>
    </w:pPr>
    <w:rPr>
      <w:color w:val="000000"/>
    </w:rPr>
  </w:style>
  <w:style w:type="paragraph" w:styleId="212" w:customStyle="1">
    <w:name w:val="Основной текст 2 Знак1"/>
    <w:basedOn w:val="128"/>
    <w:qFormat/>
    <w:pPr>
      <w:spacing w:before="0" w:after="0"/>
      <w:ind w:start="720"/>
    </w:pPr>
    <w:rPr>
      <w:color w:val="000000"/>
    </w:rPr>
  </w:style>
  <w:style w:type="paragraph" w:styleId="210" w:customStyle="1">
    <w:name w:val="Без интервала2"/>
    <w:link w:val="NoSpacingChar"/>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ListContinue3">
    <w:name w:val="List Continue 3"/>
    <w:basedOn w:val="128"/>
    <w:semiHidden/>
    <w:qFormat/>
    <w:pPr>
      <w:spacing w:before="0" w:after="120"/>
      <w:ind w:start="849"/>
    </w:pPr>
    <w:rPr>
      <w:color w:val="000000"/>
    </w:rPr>
  </w:style>
  <w:style w:type="paragraph" w:styleId="314" w:customStyle="1">
    <w:name w:val="Абзац списка3"/>
    <w:basedOn w:val="128"/>
    <w:uiPriority w:val="99"/>
    <w:qFormat/>
    <w:pPr>
      <w:spacing w:before="0" w:after="0"/>
      <w:ind w:start="720"/>
    </w:pPr>
    <w:rPr>
      <w:rFonts w:ascii="Courier New" w:hAnsi="Courier New"/>
      <w:color w:val="000000"/>
      <w:sz w:val="20"/>
    </w:rPr>
  </w:style>
  <w:style w:type="paragraph" w:styleId="ItemizedList1" w:customStyle="1">
    <w:name w:val="ItemizedList1"/>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ItemizedList2" w:customStyle="1">
    <w:name w:val="ItemizedList2"/>
    <w:qFormat/>
    <w:pPr>
      <w:widowControl/>
      <w:suppressAutoHyphens w:val="true"/>
      <w:bidi w:val="0"/>
      <w:spacing w:lineRule="auto" w:line="360" w:before="0" w:after="0"/>
      <w:jc w:val="both"/>
    </w:pPr>
    <w:rPr>
      <w:rFonts w:ascii="Times New Roman" w:hAnsi="Times New Roman" w:eastAsia="NSimSun" w:cs="Lucida Sans"/>
      <w:color w:val="000000"/>
      <w:kern w:val="0"/>
      <w:sz w:val="28"/>
      <w:szCs w:val="20"/>
      <w:lang w:val="ru-RU" w:eastAsia="ru-RU" w:bidi="ar-SA"/>
    </w:rPr>
  </w:style>
  <w:style w:type="paragraph" w:styleId="Style49" w:customStyle="1">
    <w:name w:val="Основной"/>
    <w:basedOn w:val="128"/>
    <w:uiPriority w:val="99"/>
    <w:qFormat/>
    <w:pPr>
      <w:spacing w:before="0" w:after="0"/>
      <w:ind w:firstLine="709"/>
    </w:pPr>
    <w:rPr>
      <w:color w:val="000000"/>
    </w:rPr>
  </w:style>
  <w:style w:type="paragraph" w:styleId="140" w:customStyle="1">
    <w:name w:val="Заголовок оглавления1"/>
    <w:basedOn w:val="Heading1"/>
    <w:uiPriority w:val="99"/>
    <w:qFormat/>
    <w:pPr>
      <w:keepLines/>
      <w:numPr>
        <w:ilvl w:val="0"/>
        <w:numId w:val="0"/>
      </w:numPr>
      <w:spacing w:lineRule="auto" w:line="259" w:before="240" w:after="0"/>
      <w:jc w:val="both"/>
    </w:pPr>
    <w:rPr>
      <w:rFonts w:ascii="Calibri Light" w:hAnsi="Calibri Light"/>
      <w:b w:val="false"/>
      <w:bCs w:val="false"/>
      <w:caps/>
      <w:color w:val="2E74B5"/>
      <w:sz w:val="32"/>
      <w:szCs w:val="20"/>
    </w:rPr>
  </w:style>
  <w:style w:type="paragraph" w:styleId="DocumentMap">
    <w:name w:val="Document Map"/>
    <w:basedOn w:val="128"/>
    <w:link w:val="127"/>
    <w:uiPriority w:val="99"/>
    <w:semiHidden/>
    <w:qFormat/>
    <w:pPr>
      <w:spacing w:before="0" w:after="0"/>
    </w:pPr>
    <w:rPr>
      <w:rFonts w:ascii="Tahoma" w:hAnsi="Tahoma"/>
      <w:sz w:val="16"/>
    </w:rPr>
  </w:style>
  <w:style w:type="paragraph" w:styleId="142" w:customStyle="1">
    <w:name w:val="Рецензия1"/>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Revision">
    <w:name w:val="Revision"/>
    <w:uiPriority w:val="99"/>
    <w:semiHidden/>
    <w:qFormat/>
    <w:pPr>
      <w:widowControl/>
      <w:suppressAutoHyphens w:val="true"/>
      <w:bidi w:val="0"/>
      <w:spacing w:before="0" w:after="0"/>
      <w:jc w:val="start"/>
    </w:pPr>
    <w:rPr>
      <w:rFonts w:ascii="Times New Roman" w:hAnsi="Times New Roman" w:eastAsia="NSimSun" w:cs="Lucida Sans"/>
      <w:color w:val="000000"/>
      <w:kern w:val="0"/>
      <w:sz w:val="24"/>
      <w:szCs w:val="20"/>
      <w:lang w:val="ru-RU" w:eastAsia="ru-RU" w:bidi="ar-SA"/>
    </w:rPr>
  </w:style>
  <w:style w:type="paragraph" w:styleId="NoSpacing">
    <w:name w:val="No Spacing"/>
    <w:qFormat/>
    <w:pPr>
      <w:widowControl w:val="false"/>
      <w:suppressAutoHyphens w:val="true"/>
      <w:bidi w:val="0"/>
      <w:spacing w:before="0" w:after="0"/>
      <w:jc w:val="both"/>
    </w:pPr>
    <w:rPr>
      <w:rFonts w:ascii="Times New Roman" w:hAnsi="Times New Roman" w:eastAsia="NSimSun" w:cs="Lucida Sans"/>
      <w:color w:val="00000A"/>
      <w:kern w:val="0"/>
      <w:sz w:val="24"/>
      <w:szCs w:val="20"/>
      <w:lang w:val="ru-RU" w:eastAsia="ru-RU" w:bidi="ar-SA"/>
    </w:rPr>
  </w:style>
  <w:style w:type="paragraph" w:styleId="Style50" w:customStyle="1">
    <w:name w:val="Таблица с невидимыми гранями"/>
    <w:basedOn w:val="128"/>
    <w:semiHidden/>
    <w:qFormat/>
    <w:pPr>
      <w:spacing w:lineRule="auto" w:line="360" w:before="0" w:after="0"/>
    </w:pPr>
    <w:rPr>
      <w:color w:val="000000"/>
    </w:rPr>
  </w:style>
  <w:style w:type="paragraph" w:styleId="IndexHeading">
    <w:name w:val="index heading"/>
    <w:basedOn w:val="Style39"/>
    <w:pPr/>
    <w:rPr/>
  </w:style>
  <w:style w:type="paragraph" w:styleId="TOCHeading">
    <w:name w:val="TOC Heading"/>
    <w:basedOn w:val="Heading1"/>
    <w:uiPriority w:val="39"/>
    <w:qFormat/>
    <w:pPr>
      <w:keepLines/>
      <w:numPr>
        <w:ilvl w:val="0"/>
        <w:numId w:val="0"/>
      </w:numPr>
      <w:spacing w:before="240" w:after="0"/>
      <w:jc w:val="both"/>
    </w:pPr>
    <w:rPr>
      <w:b w:val="false"/>
      <w:bCs w:val="false"/>
      <w:color w:val="2E74B5"/>
      <w:sz w:val="32"/>
      <w:szCs w:val="20"/>
    </w:rPr>
  </w:style>
  <w:style w:type="paragraph" w:styleId="Style51" w:customStyle="1">
    <w:name w:val="Текст_таблицы"/>
    <w:basedOn w:val="128"/>
    <w:qFormat/>
    <w:pPr>
      <w:spacing w:lineRule="auto" w:line="360" w:before="0" w:after="0"/>
    </w:pPr>
    <w:rPr>
      <w:rFonts w:ascii="Calibri" w:hAnsi="Calibri"/>
      <w:sz w:val="28"/>
      <w:szCs w:val="28"/>
    </w:rPr>
  </w:style>
  <w:style w:type="paragraph" w:styleId="Style52" w:customStyle="1">
    <w:name w:val="Текст документа"/>
    <w:basedOn w:val="Style49"/>
    <w:uiPriority w:val="99"/>
    <w:qFormat/>
    <w:pPr>
      <w:spacing w:lineRule="auto" w:line="360"/>
      <w:ind w:firstLine="567" w:start="284" w:end="170"/>
    </w:pPr>
    <w:rPr>
      <w:rFonts w:eastAsia="Calibri"/>
      <w:color w:val="00000A"/>
      <w:sz w:val="28"/>
      <w:szCs w:val="28"/>
      <w:lang w:eastAsia="en-US"/>
    </w:rPr>
  </w:style>
  <w:style w:type="paragraph" w:styleId="Style53" w:customStyle="1">
    <w:name w:val="Обычный.Абзац"/>
    <w:basedOn w:val="ListParagraph"/>
    <w:qFormat/>
    <w:pPr>
      <w:spacing w:before="0" w:after="0"/>
      <w:ind w:firstLine="720" w:start="0"/>
      <w:contextualSpacing/>
      <w:jc w:val="both"/>
    </w:pPr>
    <w:rPr>
      <w:color w:val="000000"/>
      <w:sz w:val="28"/>
      <w:szCs w:val="28"/>
    </w:rPr>
  </w:style>
  <w:style w:type="paragraph" w:styleId="0111" w:customStyle="1">
    <w:name w:val="01 Текст 1"/>
    <w:uiPriority w:val="99"/>
    <w:qFormat/>
    <w:pPr>
      <w:widowControl/>
      <w:suppressAutoHyphens w:val="true"/>
      <w:bidi w:val="0"/>
      <w:spacing w:lineRule="auto" w:line="360" w:before="60" w:after="60"/>
      <w:ind w:firstLine="851"/>
      <w:jc w:val="both"/>
    </w:pPr>
    <w:rPr>
      <w:rFonts w:ascii="Arial" w:hAnsi="Arial" w:eastAsia="NSimSun" w:cs="Lucida Sans"/>
      <w:bCs/>
      <w:color w:val="00000A"/>
      <w:kern w:val="0"/>
      <w:sz w:val="24"/>
      <w:szCs w:val="24"/>
      <w:lang w:val="ru-RU" w:eastAsia="ru-RU" w:bidi="ar-SA"/>
    </w:rPr>
  </w:style>
  <w:style w:type="paragraph" w:styleId="30111" w:customStyle="1">
    <w:name w:val="Стиль Основной текст 3 + Слева:  011 см Междустр.интервал:  точно..."/>
    <w:basedOn w:val="BodyText3"/>
    <w:uiPriority w:val="99"/>
    <w:qFormat/>
    <w:pPr>
      <w:spacing w:lineRule="auto" w:line="360" w:before="0" w:after="0"/>
      <w:ind w:firstLine="720" w:start="62"/>
    </w:pPr>
    <w:rPr>
      <w:sz w:val="24"/>
      <w:szCs w:val="24"/>
    </w:rPr>
  </w:style>
  <w:style w:type="paragraph" w:styleId="1110" w:customStyle="1">
    <w:name w:val="Абзац списка11"/>
    <w:basedOn w:val="128"/>
    <w:qFormat/>
    <w:pPr>
      <w:spacing w:before="0" w:after="120"/>
      <w:ind w:hanging="360" w:start="1134"/>
    </w:pPr>
    <w:rPr/>
  </w:style>
  <w:style w:type="paragraph" w:styleId="Normal1" w:customStyle="1">
    <w:name w:val="Normal1"/>
    <w:qFormat/>
    <w:pPr>
      <w:widowControl/>
      <w:suppressAutoHyphens w:val="true"/>
      <w:bidi w:val="0"/>
      <w:spacing w:lineRule="auto" w:line="276" w:before="0" w:after="0"/>
      <w:jc w:val="start"/>
    </w:pPr>
    <w:rPr>
      <w:rFonts w:ascii="Arial" w:hAnsi="Arial" w:eastAsia="Arial" w:cs="Arial"/>
      <w:color w:val="000000"/>
      <w:kern w:val="0"/>
      <w:sz w:val="22"/>
      <w:szCs w:val="22"/>
      <w:lang w:val="en-US" w:eastAsia="en-US" w:bidi="ar-SA"/>
    </w:rPr>
  </w:style>
  <w:style w:type="paragraph" w:styleId="TOC4">
    <w:name w:val="toc 4"/>
    <w:basedOn w:val="128"/>
    <w:uiPriority w:val="39"/>
    <w:pPr>
      <w:tabs>
        <w:tab w:val="left" w:pos="1920" w:leader="none"/>
        <w:tab w:val="right" w:pos="10206" w:leader="dot"/>
      </w:tabs>
      <w:spacing w:before="120" w:after="200"/>
      <w:ind w:start="660"/>
    </w:pPr>
    <w:rPr>
      <w:rFonts w:ascii="Arial" w:hAnsi="Arial"/>
      <w:color w:val="000000"/>
      <w:sz w:val="22"/>
      <w:szCs w:val="18"/>
      <w:lang w:val="en-US" w:eastAsia="en-US"/>
    </w:rPr>
  </w:style>
  <w:style w:type="paragraph" w:styleId="TOC5">
    <w:name w:val="toc 5"/>
    <w:basedOn w:val="128"/>
    <w:uiPriority w:val="39"/>
    <w:pPr>
      <w:spacing w:before="120" w:after="200"/>
      <w:ind w:start="880"/>
    </w:pPr>
    <w:rPr>
      <w:rFonts w:ascii="Calibri" w:hAnsi="Calibri"/>
      <w:color w:val="000000"/>
      <w:sz w:val="18"/>
      <w:szCs w:val="18"/>
      <w:lang w:val="en-US" w:eastAsia="en-US"/>
    </w:rPr>
  </w:style>
  <w:style w:type="paragraph" w:styleId="TOC6">
    <w:name w:val="toc 6"/>
    <w:basedOn w:val="128"/>
    <w:uiPriority w:val="39"/>
    <w:pPr>
      <w:spacing w:before="120" w:after="200"/>
      <w:ind w:start="1100"/>
    </w:pPr>
    <w:rPr>
      <w:rFonts w:ascii="Calibri" w:hAnsi="Calibri"/>
      <w:color w:val="000000"/>
      <w:sz w:val="18"/>
      <w:szCs w:val="18"/>
      <w:lang w:val="en-US" w:eastAsia="en-US"/>
    </w:rPr>
  </w:style>
  <w:style w:type="paragraph" w:styleId="TOC7">
    <w:name w:val="toc 7"/>
    <w:basedOn w:val="128"/>
    <w:uiPriority w:val="39"/>
    <w:pPr>
      <w:spacing w:before="120" w:after="200"/>
      <w:ind w:start="1320"/>
    </w:pPr>
    <w:rPr>
      <w:rFonts w:ascii="Calibri" w:hAnsi="Calibri"/>
      <w:color w:val="000000"/>
      <w:sz w:val="18"/>
      <w:szCs w:val="18"/>
      <w:lang w:val="en-US" w:eastAsia="en-US"/>
    </w:rPr>
  </w:style>
  <w:style w:type="paragraph" w:styleId="TOC8">
    <w:name w:val="toc 8"/>
    <w:basedOn w:val="128"/>
    <w:uiPriority w:val="39"/>
    <w:pPr>
      <w:spacing w:before="120" w:after="200"/>
      <w:ind w:start="1540"/>
    </w:pPr>
    <w:rPr>
      <w:rFonts w:ascii="Calibri" w:hAnsi="Calibri"/>
      <w:color w:val="000000"/>
      <w:sz w:val="18"/>
      <w:szCs w:val="18"/>
      <w:lang w:val="en-US" w:eastAsia="en-US"/>
    </w:rPr>
  </w:style>
  <w:style w:type="paragraph" w:styleId="TOC9">
    <w:name w:val="toc 9"/>
    <w:basedOn w:val="128"/>
    <w:uiPriority w:val="39"/>
    <w:pPr>
      <w:spacing w:before="120" w:after="200"/>
      <w:ind w:start="1920"/>
    </w:pPr>
    <w:rPr>
      <w:color w:val="000000"/>
      <w:sz w:val="26"/>
      <w:lang w:val="en-US" w:eastAsia="en-US"/>
    </w:rPr>
  </w:style>
  <w:style w:type="paragraph" w:styleId="143" w:customStyle="1">
    <w:name w:val="ГОСТ_Список_маркир_1 уровень"/>
    <w:basedOn w:val="128"/>
    <w:uiPriority w:val="99"/>
    <w:qFormat/>
    <w:pPr>
      <w:tabs>
        <w:tab w:val="left" w:pos="993" w:leader="none"/>
      </w:tabs>
      <w:spacing w:before="60" w:after="200"/>
      <w:ind w:start="360"/>
    </w:pPr>
    <w:rPr>
      <w:sz w:val="26"/>
      <w:lang w:eastAsia="en-US"/>
    </w:rPr>
  </w:style>
  <w:style w:type="paragraph" w:styleId="213" w:customStyle="1">
    <w:name w:val="ГОСТ_Список_маркир_2 уровень"/>
    <w:basedOn w:val="128"/>
    <w:uiPriority w:val="99"/>
    <w:qFormat/>
    <w:pPr>
      <w:tabs>
        <w:tab w:val="left" w:pos="1560" w:leader="none"/>
      </w:tabs>
      <w:spacing w:before="60" w:after="200"/>
      <w:ind w:hanging="360" w:start="720"/>
    </w:pPr>
    <w:rPr>
      <w:sz w:val="26"/>
    </w:rPr>
  </w:style>
  <w:style w:type="paragraph" w:styleId="315" w:customStyle="1">
    <w:name w:val="ГОСТ_Список_маркир_3 уровень"/>
    <w:basedOn w:val="128"/>
    <w:uiPriority w:val="99"/>
    <w:qFormat/>
    <w:pPr>
      <w:spacing w:before="60" w:after="200"/>
      <w:ind w:hanging="360" w:start="1701"/>
    </w:pPr>
    <w:rPr>
      <w:sz w:val="26"/>
    </w:rPr>
  </w:style>
  <w:style w:type="paragraph" w:styleId="45" w:customStyle="1">
    <w:name w:val="ГОСТ_Список_маркир_4 уровень"/>
    <w:basedOn w:val="128"/>
    <w:uiPriority w:val="99"/>
    <w:qFormat/>
    <w:pPr>
      <w:spacing w:before="60" w:after="200"/>
      <w:ind w:hanging="360" w:start="1440"/>
    </w:pPr>
    <w:rPr>
      <w:sz w:val="26"/>
    </w:rPr>
  </w:style>
  <w:style w:type="paragraph" w:styleId="Style54" w:customStyle="1">
    <w:name w:val="Маркированный"/>
    <w:basedOn w:val="128"/>
    <w:uiPriority w:val="99"/>
    <w:qFormat/>
    <w:pPr>
      <w:spacing w:lineRule="auto" w:line="360" w:before="60" w:after="200"/>
    </w:pPr>
    <w:rPr>
      <w:sz w:val="28"/>
      <w:lang w:eastAsia="ar-SA"/>
    </w:rPr>
  </w:style>
  <w:style w:type="paragraph" w:styleId="Example" w:customStyle="1">
    <w:name w:val="Example"/>
    <w:basedOn w:val="128"/>
    <w:uiPriority w:val="99"/>
    <w:qFormat/>
    <w:pPr>
      <w:spacing w:before="120" w:after="200"/>
      <w:ind w:start="714"/>
    </w:pPr>
    <w:rPr>
      <w:color w:val="000000"/>
      <w:sz w:val="20"/>
      <w:lang w:val="en-US" w:eastAsia="en-US"/>
    </w:rPr>
  </w:style>
  <w:style w:type="paragraph" w:styleId="Historytext" w:customStyle="1">
    <w:name w:val="History_text"/>
    <w:basedOn w:val="128"/>
    <w:uiPriority w:val="99"/>
    <w:qFormat/>
    <w:pPr>
      <w:spacing w:lineRule="atLeast" w:line="240" w:before="0" w:after="120"/>
    </w:pPr>
    <w:rPr>
      <w:color w:val="000000"/>
      <w:sz w:val="20"/>
      <w:lang w:val="en-US" w:eastAsia="en-US"/>
    </w:rPr>
  </w:style>
  <w:style w:type="paragraph" w:styleId="ListIndent" w:customStyle="1">
    <w:name w:val="List_Indent"/>
    <w:basedOn w:val="List"/>
    <w:uiPriority w:val="99"/>
    <w:qFormat/>
    <w:pPr>
      <w:spacing w:lineRule="auto" w:line="240" w:before="0" w:after="0"/>
      <w:ind w:hanging="720" w:start="1077"/>
    </w:pPr>
    <w:rPr>
      <w:iCs/>
      <w:sz w:val="26"/>
      <w:szCs w:val="24"/>
      <w:lang w:val="en-US" w:eastAsia="en-US"/>
    </w:rPr>
  </w:style>
  <w:style w:type="paragraph" w:styleId="ListIndentDouble" w:customStyle="1">
    <w:name w:val="List_Indent_Double"/>
    <w:basedOn w:val="ListIndent"/>
    <w:uiPriority w:val="99"/>
    <w:qFormat/>
    <w:pPr>
      <w:tabs>
        <w:tab w:val="left" w:pos="59" w:leader="none"/>
      </w:tabs>
      <w:ind w:hanging="357" w:start="1071"/>
    </w:pPr>
    <w:rPr/>
  </w:style>
  <w:style w:type="paragraph" w:styleId="Listtext" w:customStyle="1">
    <w:name w:val="List_text"/>
    <w:basedOn w:val="128"/>
    <w:uiPriority w:val="99"/>
    <w:qFormat/>
    <w:pPr>
      <w:spacing w:before="0" w:after="0"/>
      <w:ind w:start="357"/>
    </w:pPr>
    <w:rPr>
      <w:color w:val="000000"/>
      <w:sz w:val="26"/>
      <w:lang w:val="en-US" w:eastAsia="en-US"/>
    </w:rPr>
  </w:style>
  <w:style w:type="paragraph" w:styleId="NormalCode" w:customStyle="1">
    <w:name w:val="Normal Code"/>
    <w:uiPriority w:val="99"/>
    <w:qFormat/>
    <w:pPr>
      <w:widowControl/>
      <w:shd w:val="clear" w:color="auto" w:fill="E6E6E6"/>
      <w:suppressAutoHyphens w:val="true"/>
      <w:bidi w:val="0"/>
      <w:spacing w:beforeAutospacing="1" w:after="0"/>
      <w:ind w:start="567"/>
      <w:jc w:val="start"/>
    </w:pPr>
    <w:rPr>
      <w:rFonts w:ascii="Courier New" w:hAnsi="Courier New" w:eastAsia="NSimSun" w:cs="Lucida Sans"/>
      <w:b/>
      <w:color w:val="000000"/>
      <w:kern w:val="0"/>
      <w:sz w:val="24"/>
      <w:szCs w:val="24"/>
      <w:lang w:val="en-US" w:eastAsia="en-US" w:bidi="ar-SA"/>
    </w:rPr>
  </w:style>
  <w:style w:type="paragraph" w:styleId="NormalIndent" w:customStyle="1">
    <w:name w:val="Normal_Indent"/>
    <w:basedOn w:val="128"/>
    <w:uiPriority w:val="99"/>
    <w:qFormat/>
    <w:pPr>
      <w:spacing w:before="120" w:after="200"/>
      <w:ind w:start="357"/>
    </w:pPr>
    <w:rPr>
      <w:color w:val="000000"/>
      <w:sz w:val="26"/>
      <w:lang w:val="en-US" w:eastAsia="en-US"/>
    </w:rPr>
  </w:style>
  <w:style w:type="paragraph" w:styleId="Recommendation" w:customStyle="1">
    <w:name w:val="Recommendation"/>
    <w:basedOn w:val="128"/>
    <w:uiPriority w:val="99"/>
    <w:qFormat/>
    <w:pPr>
      <w:spacing w:before="120" w:after="200"/>
      <w:ind w:start="714"/>
    </w:pPr>
    <w:rPr>
      <w:i/>
      <w:color w:val="000000"/>
      <w:sz w:val="26"/>
      <w:lang w:val="en-US" w:eastAsia="en-US"/>
    </w:rPr>
  </w:style>
  <w:style w:type="paragraph" w:styleId="TableHeader" w:customStyle="1">
    <w:name w:val="Table_Header"/>
    <w:basedOn w:val="128"/>
    <w:uiPriority w:val="99"/>
    <w:qFormat/>
    <w:pPr>
      <w:spacing w:before="120" w:after="200"/>
      <w:ind w:start="318"/>
    </w:pPr>
    <w:rPr>
      <w:color w:val="000000"/>
      <w:sz w:val="26"/>
      <w:lang w:val="en-US" w:eastAsia="en-US"/>
    </w:rPr>
  </w:style>
  <w:style w:type="paragraph" w:styleId="TableNormal" w:customStyle="1">
    <w:name w:val="Table_Normal"/>
    <w:basedOn w:val="128"/>
    <w:uiPriority w:val="99"/>
    <w:qFormat/>
    <w:pPr>
      <w:spacing w:before="60" w:after="200"/>
    </w:pPr>
    <w:rPr>
      <w:color w:val="000000"/>
      <w:sz w:val="20"/>
      <w:lang w:val="en-US" w:eastAsia="en-US"/>
    </w:rPr>
  </w:style>
  <w:style w:type="paragraph" w:styleId="Style55" w:customStyle="1">
    <w:name w:val="Стиль текста документа"/>
    <w:basedOn w:val="128"/>
    <w:uiPriority w:val="99"/>
    <w:qFormat/>
    <w:pPr>
      <w:spacing w:before="0" w:after="0"/>
      <w:ind w:firstLine="720"/>
    </w:pPr>
    <w:rPr>
      <w:sz w:val="28"/>
    </w:rPr>
  </w:style>
  <w:style w:type="paragraph" w:styleId="Closing" w:customStyle="1">
    <w:name w:val="Closing"/>
    <w:basedOn w:val="Heading1"/>
    <w:uiPriority w:val="99"/>
    <w:qFormat/>
    <w:pPr>
      <w:pageBreakBefore/>
      <w:numPr>
        <w:ilvl w:val="0"/>
        <w:numId w:val="0"/>
      </w:numPr>
      <w:spacing w:before="0" w:after="60"/>
      <w:ind w:firstLine="680"/>
      <w:jc w:val="end"/>
    </w:pPr>
    <w:rPr>
      <w:b w:val="false"/>
      <w:bCs w:val="false"/>
      <w:caps/>
      <w:spacing w:val="-5"/>
      <w:sz w:val="32"/>
      <w:szCs w:val="24"/>
    </w:rPr>
  </w:style>
  <w:style w:type="paragraph" w:styleId="Normal2" w:customStyle="1">
    <w:name w:val="Normal2"/>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Normal3" w:customStyle="1">
    <w:name w:val="Normal3"/>
    <w:qFormat/>
    <w:pPr>
      <w:widowControl/>
      <w:suppressAutoHyphens w:val="true"/>
      <w:bidi w:val="0"/>
      <w:spacing w:lineRule="auto" w:line="276" w:before="0" w:after="0"/>
      <w:jc w:val="start"/>
    </w:pPr>
    <w:rPr>
      <w:rFonts w:ascii="Arial" w:hAnsi="Arial" w:eastAsia="Arial" w:cs="Arial"/>
      <w:color w:val="000000"/>
      <w:kern w:val="0"/>
      <w:sz w:val="22"/>
      <w:szCs w:val="24"/>
      <w:lang w:val="en-US" w:eastAsia="en-US" w:bidi="ar-SA"/>
    </w:rPr>
  </w:style>
  <w:style w:type="paragraph" w:styleId="1112" w:customStyle="1">
    <w:name w:val="Цветной список — акцент 11"/>
    <w:basedOn w:val="128"/>
    <w:uiPriority w:val="99"/>
    <w:qFormat/>
    <w:pPr>
      <w:spacing w:before="0" w:after="0"/>
      <w:ind w:start="720"/>
      <w:contextualSpacing/>
    </w:pPr>
    <w:rPr>
      <w:rFonts w:ascii="Calibri" w:hAnsi="Calibri"/>
      <w:sz w:val="26"/>
    </w:rPr>
  </w:style>
  <w:style w:type="paragraph" w:styleId="PlainText">
    <w:name w:val="Plain Text"/>
    <w:basedOn w:val="128"/>
    <w:link w:val="117"/>
    <w:uiPriority w:val="99"/>
    <w:qFormat/>
    <w:pPr>
      <w:spacing w:before="0" w:after="0"/>
    </w:pPr>
    <w:rPr>
      <w:rFonts w:ascii="Calibri" w:hAnsi="Calibri" w:eastAsia="Arial"/>
      <w:sz w:val="22"/>
      <w:szCs w:val="21"/>
      <w:lang w:eastAsia="en-US"/>
    </w:rPr>
  </w:style>
  <w:style w:type="paragraph" w:styleId="316" w:customStyle="1">
    <w:name w:val="Светлая сетка — акцент 31"/>
    <w:basedOn w:val="128"/>
    <w:uiPriority w:val="99"/>
    <w:qFormat/>
    <w:pPr>
      <w:spacing w:lineRule="auto" w:line="360" w:before="60" w:after="0"/>
      <w:ind w:start="720" w:end="1418"/>
      <w:contextualSpacing/>
    </w:pPr>
    <w:rPr>
      <w:rFonts w:eastAsia="Arial"/>
      <w:sz w:val="20"/>
    </w:rPr>
  </w:style>
  <w:style w:type="paragraph" w:styleId="phlistitemizedtitle" w:customStyle="1">
    <w:name w:val="ph_list_itemized_title"/>
    <w:basedOn w:val="phnormal2"/>
    <w:uiPriority w:val="99"/>
    <w:qFormat/>
    <w:pPr>
      <w:keepNext w:val="true"/>
    </w:pPr>
    <w:rPr>
      <w:rFonts w:ascii="Arial" w:hAnsi="Arial" w:eastAsia="Arial"/>
      <w:color w:val="00000A"/>
      <w:sz w:val="28"/>
      <w:szCs w:val="24"/>
    </w:rPr>
  </w:style>
  <w:style w:type="paragraph" w:styleId="phlistordered1" w:customStyle="1">
    <w:name w:val="ph_list_ordered_1"/>
    <w:basedOn w:val="phnormal2"/>
    <w:uiPriority w:val="99"/>
    <w:qFormat/>
    <w:pPr>
      <w:tabs>
        <w:tab w:val="left" w:pos="360" w:leader="none"/>
      </w:tabs>
    </w:pPr>
    <w:rPr>
      <w:rFonts w:ascii="Arial" w:hAnsi="Arial" w:eastAsia="Arial"/>
      <w:color w:val="00000A"/>
      <w:sz w:val="28"/>
      <w:szCs w:val="24"/>
    </w:rPr>
  </w:style>
  <w:style w:type="paragraph" w:styleId="phtablecellleft" w:customStyle="1">
    <w:name w:val="ph_table_cellleft"/>
    <w:basedOn w:val="128"/>
    <w:uiPriority w:val="99"/>
    <w:qFormat/>
    <w:pPr>
      <w:spacing w:before="20" w:after="0"/>
    </w:pPr>
    <w:rPr>
      <w:rFonts w:ascii="Arial" w:hAnsi="Arial" w:eastAsia="Arial" w:cs="Arial"/>
      <w:bCs/>
      <w:sz w:val="20"/>
    </w:rPr>
  </w:style>
  <w:style w:type="paragraph" w:styleId="phtablecolcaption" w:customStyle="1">
    <w:name w:val="ph_table_colcaption"/>
    <w:basedOn w:val="128"/>
    <w:uiPriority w:val="99"/>
    <w:qFormat/>
    <w:pPr>
      <w:keepNext w:val="true"/>
      <w:keepLines/>
      <w:spacing w:before="120" w:after="120"/>
      <w:jc w:val="center"/>
    </w:pPr>
    <w:rPr>
      <w:rFonts w:ascii="Arial" w:hAnsi="Arial" w:eastAsia="Arial" w:cs="Arial"/>
      <w:b/>
      <w:bCs/>
      <w:sz w:val="20"/>
    </w:rPr>
  </w:style>
  <w:style w:type="paragraph" w:styleId="phtabletitle" w:customStyle="1">
    <w:name w:val="ph_table_title"/>
    <w:basedOn w:val="128"/>
    <w:uiPriority w:val="99"/>
    <w:qFormat/>
    <w:pPr>
      <w:keepNext w:val="true"/>
      <w:spacing w:lineRule="auto" w:line="360" w:before="20" w:after="120"/>
    </w:pPr>
    <w:rPr>
      <w:rFonts w:ascii="Arial" w:hAnsi="Arial" w:eastAsia="Arial"/>
      <w:sz w:val="26"/>
    </w:rPr>
  </w:style>
  <w:style w:type="paragraph" w:styleId="343" w:customStyle="1">
    <w:name w:val="34 Абзац"/>
    <w:basedOn w:val="128"/>
    <w:uiPriority w:val="99"/>
    <w:qFormat/>
    <w:pPr>
      <w:spacing w:lineRule="auto" w:line="360" w:before="0" w:after="0"/>
      <w:ind w:firstLine="708"/>
    </w:pPr>
    <w:rPr>
      <w:sz w:val="28"/>
    </w:rPr>
  </w:style>
  <w:style w:type="paragraph" w:styleId="344" w:customStyle="1">
    <w:name w:val="34 Спис.нум"/>
    <w:basedOn w:val="128"/>
    <w:link w:val="342"/>
    <w:uiPriority w:val="99"/>
    <w:qFormat/>
    <w:pPr>
      <w:spacing w:lineRule="auto" w:line="360" w:before="0" w:after="0"/>
    </w:pPr>
    <w:rPr>
      <w:sz w:val="28"/>
    </w:rPr>
  </w:style>
  <w:style w:type="paragraph" w:styleId="345" w:customStyle="1">
    <w:name w:val="34 Спис.ненум"/>
    <w:basedOn w:val="128"/>
    <w:uiPriority w:val="99"/>
    <w:qFormat/>
    <w:pPr>
      <w:tabs>
        <w:tab w:val="left" w:pos="0" w:leader="none"/>
        <w:tab w:val="left" w:pos="426" w:leader="none"/>
      </w:tabs>
      <w:spacing w:lineRule="auto" w:line="360" w:before="0" w:after="0"/>
      <w:ind w:firstLine="709"/>
    </w:pPr>
    <w:rPr>
      <w:sz w:val="28"/>
    </w:rPr>
  </w:style>
  <w:style w:type="paragraph" w:styleId="List-1" w:customStyle="1">
    <w:name w:val="List-1"/>
    <w:basedOn w:val="128"/>
    <w:uiPriority w:val="99"/>
    <w:qFormat/>
    <w:pPr>
      <w:spacing w:before="0" w:after="0"/>
    </w:pPr>
    <w:rPr>
      <w:sz w:val="26"/>
    </w:rPr>
  </w:style>
  <w:style w:type="paragraph" w:styleId="3422" w:customStyle="1">
    <w:name w:val="34 Спис.ненум2"/>
    <w:basedOn w:val="345"/>
    <w:link w:val="3421"/>
    <w:uiPriority w:val="99"/>
    <w:qFormat/>
    <w:pPr>
      <w:ind w:start="709"/>
    </w:pPr>
    <w:rPr>
      <w:szCs w:val="28"/>
    </w:rPr>
  </w:style>
  <w:style w:type="paragraph" w:styleId="Style56" w:customStyle="1">
    <w:name w:val="Абзац"/>
    <w:basedOn w:val="128"/>
    <w:uiPriority w:val="99"/>
    <w:qFormat/>
    <w:pPr>
      <w:spacing w:lineRule="auto" w:line="360" w:beforeAutospacing="1" w:afterAutospacing="1"/>
    </w:pPr>
    <w:rPr>
      <w:rFonts w:eastAsia="Arial"/>
      <w:bCs/>
      <w:color w:val="000000"/>
      <w:sz w:val="28"/>
    </w:rPr>
  </w:style>
  <w:style w:type="paragraph" w:styleId="Style57" w:customStyle="1">
    <w:name w:val="Спис"/>
    <w:basedOn w:val="Style56"/>
    <w:uiPriority w:val="99"/>
    <w:qFormat/>
    <w:pPr/>
    <w:rPr/>
  </w:style>
  <w:style w:type="paragraph" w:styleId="214" w:customStyle="1">
    <w:name w:val="Средняя сетка 21"/>
    <w:uiPriority w:val="99"/>
    <w:qFormat/>
    <w:pPr>
      <w:widowControl/>
      <w:suppressAutoHyphens w:val="true"/>
      <w:bidi w:val="0"/>
      <w:spacing w:before="0" w:after="0"/>
      <w:jc w:val="start"/>
    </w:pPr>
    <w:rPr>
      <w:rFonts w:ascii="Calibri" w:hAnsi="Calibri" w:eastAsia="Arial" w:cs="Lucida Sans"/>
      <w:color w:val="00000A"/>
      <w:kern w:val="0"/>
      <w:sz w:val="22"/>
      <w:szCs w:val="22"/>
      <w:lang w:val="ru-RU" w:eastAsia="en-US" w:bidi="ar-SA"/>
    </w:rPr>
  </w:style>
  <w:style w:type="paragraph" w:styleId="ConsPlusNonformat" w:customStyle="1">
    <w:name w:val="ConsPlusNonformat"/>
    <w:uiPriority w:val="99"/>
    <w:qFormat/>
    <w:pPr>
      <w:widowControl w:val="false"/>
      <w:suppressAutoHyphens w:val="true"/>
      <w:bidi w:val="0"/>
      <w:spacing w:before="0" w:after="0"/>
      <w:jc w:val="start"/>
    </w:pPr>
    <w:rPr>
      <w:rFonts w:ascii="Courier New" w:hAnsi="Courier New" w:eastAsia="Arial" w:cs="Lucida Sans"/>
      <w:color w:val="00000A"/>
      <w:kern w:val="0"/>
      <w:sz w:val="24"/>
      <w:szCs w:val="24"/>
      <w:lang w:val="ru-RU" w:eastAsia="ru-RU" w:bidi="ar-SA"/>
    </w:rPr>
  </w:style>
  <w:style w:type="paragraph" w:styleId="ConsPlusTitle" w:customStyle="1">
    <w:name w:val="ConsPlusTitle"/>
    <w:uiPriority w:val="99"/>
    <w:qFormat/>
    <w:pPr>
      <w:widowControl/>
      <w:suppressAutoHyphens w:val="true"/>
      <w:bidi w:val="0"/>
      <w:spacing w:before="0" w:after="0"/>
      <w:jc w:val="start"/>
    </w:pPr>
    <w:rPr>
      <w:rFonts w:ascii="Times New Roman" w:hAnsi="Times New Roman" w:eastAsia="Arial" w:cs="Lucida Sans"/>
      <w:b/>
      <w:bCs/>
      <w:color w:val="00000A"/>
      <w:kern w:val="0"/>
      <w:sz w:val="28"/>
      <w:szCs w:val="28"/>
      <w:lang w:val="ru-RU" w:eastAsia="ru-RU" w:bidi="ar-SA"/>
    </w:rPr>
  </w:style>
  <w:style w:type="paragraph" w:styleId="Pro-List-2" w:customStyle="1">
    <w:name w:val="Pro-List -2"/>
    <w:basedOn w:val="128"/>
    <w:uiPriority w:val="99"/>
    <w:qFormat/>
    <w:pPr>
      <w:keepLines/>
      <w:tabs>
        <w:tab w:val="left" w:pos="360" w:leader="none"/>
        <w:tab w:val="left" w:pos="1080" w:leader="none"/>
      </w:tabs>
      <w:spacing w:before="0" w:after="0"/>
      <w:ind w:firstLine="720"/>
    </w:pPr>
    <w:rPr>
      <w:rFonts w:eastAsia="Arial"/>
      <w:sz w:val="26"/>
    </w:rPr>
  </w:style>
  <w:style w:type="paragraph" w:styleId="western" w:customStyle="1">
    <w:name w:val="western"/>
    <w:basedOn w:val="128"/>
    <w:uiPriority w:val="99"/>
    <w:qFormat/>
    <w:pPr>
      <w:spacing w:beforeAutospacing="1" w:after="119"/>
    </w:pPr>
    <w:rPr>
      <w:rFonts w:eastAsia="Arial"/>
      <w:color w:val="000000"/>
      <w:sz w:val="20"/>
    </w:rPr>
  </w:style>
  <w:style w:type="paragraph" w:styleId="Style58" w:customStyle="1">
    <w:name w:val="Таблицы (моноширинный)"/>
    <w:basedOn w:val="128"/>
    <w:uiPriority w:val="99"/>
    <w:qFormat/>
    <w:pPr>
      <w:spacing w:before="0" w:after="0"/>
    </w:pPr>
    <w:rPr>
      <w:rFonts w:ascii="Courier New" w:hAnsi="Courier New" w:eastAsia="Arial" w:cs="Courier New"/>
      <w:sz w:val="20"/>
      <w:lang w:eastAsia="ar-SA"/>
    </w:rPr>
  </w:style>
  <w:style w:type="paragraph" w:styleId="Y-osnovnoy1" w:customStyle="1">
    <w:name w:val="Y-osnovnoy"/>
    <w:basedOn w:val="128"/>
    <w:qFormat/>
    <w:pPr>
      <w:spacing w:before="0" w:after="0"/>
      <w:ind w:firstLine="709"/>
    </w:pPr>
    <w:rPr>
      <w:sz w:val="28"/>
    </w:rPr>
  </w:style>
  <w:style w:type="paragraph" w:styleId="s12" w:customStyle="1">
    <w:name w:val="s_12"/>
    <w:basedOn w:val="128"/>
    <w:qFormat/>
    <w:pPr>
      <w:spacing w:before="0" w:after="0"/>
      <w:ind w:firstLine="720"/>
    </w:pPr>
    <w:rPr>
      <w:sz w:val="26"/>
    </w:rPr>
  </w:style>
  <w:style w:type="paragraph" w:styleId="144" w:customStyle="1">
    <w:name w:val="_Маркированный список уровня 1"/>
    <w:basedOn w:val="128"/>
    <w:qFormat/>
    <w:pPr>
      <w:spacing w:lineRule="auto" w:line="360" w:before="0" w:after="0"/>
    </w:pPr>
    <w:rPr>
      <w:sz w:val="28"/>
    </w:rPr>
  </w:style>
  <w:style w:type="paragraph" w:styleId="Style59" w:customStyle="1">
    <w:name w:val="_Табл_Текст_лев"/>
    <w:basedOn w:val="128"/>
    <w:qFormat/>
    <w:pPr>
      <w:spacing w:before="0" w:after="0"/>
    </w:pPr>
    <w:rPr>
      <w:sz w:val="26"/>
    </w:rPr>
  </w:style>
  <w:style w:type="paragraph" w:styleId="145" w:customStyle="1">
    <w:name w:val="Заголовок 1 Приложение"/>
    <w:basedOn w:val="Heading1"/>
    <w:qFormat/>
    <w:pPr>
      <w:numPr>
        <w:ilvl w:val="0"/>
        <w:numId w:val="0"/>
      </w:numPr>
      <w:spacing w:before="0" w:after="120"/>
      <w:ind w:hanging="431" w:start="431"/>
      <w:jc w:val="both"/>
    </w:pPr>
    <w:rPr>
      <w:rFonts w:eastAsia="Calibri"/>
      <w:bCs w:val="false"/>
      <w:sz w:val="26"/>
      <w:szCs w:val="26"/>
    </w:rPr>
  </w:style>
  <w:style w:type="paragraph" w:styleId="215" w:customStyle="1">
    <w:name w:val="Заголовок 2 Приложение"/>
    <w:basedOn w:val="Heading2"/>
    <w:qFormat/>
    <w:pPr>
      <w:keepLines/>
      <w:numPr>
        <w:ilvl w:val="0"/>
        <w:numId w:val="0"/>
      </w:numPr>
      <w:spacing w:lineRule="auto" w:line="360" w:before="360" w:after="360"/>
      <w:ind w:start="709"/>
      <w:jc w:val="both"/>
    </w:pPr>
    <w:rPr>
      <w:spacing w:val="-2"/>
      <w:sz w:val="32"/>
      <w:szCs w:val="24"/>
    </w:rPr>
  </w:style>
  <w:style w:type="paragraph" w:styleId="731" w:customStyle="1">
    <w:name w:val="Стиль73"/>
    <w:basedOn w:val="215"/>
    <w:qFormat/>
    <w:pPr/>
    <w:rPr>
      <w:color w:val="000000"/>
      <w:lang w:val="en-US" w:eastAsia="en-US"/>
    </w:rPr>
  </w:style>
  <w:style w:type="paragraph" w:styleId="Style60" w:customStyle="1">
    <w:name w:val="А"/>
    <w:basedOn w:val="145"/>
    <w:qFormat/>
    <w:pPr>
      <w:ind w:hanging="0" w:start="0"/>
    </w:pPr>
    <w:rPr/>
  </w:style>
  <w:style w:type="paragraph" w:styleId="146" w:customStyle="1">
    <w:name w:val="А.1"/>
    <w:basedOn w:val="Style60"/>
    <w:qFormat/>
    <w:pPr/>
    <w:rPr>
      <w:rFonts w:eastAsia="Times New Roman"/>
      <w:bCs/>
      <w:color w:val="000000"/>
      <w:sz w:val="32"/>
      <w:szCs w:val="32"/>
      <w:lang w:val="en-US" w:eastAsia="en-US"/>
    </w:rPr>
  </w:style>
  <w:style w:type="paragraph" w:styleId="1113" w:customStyle="1">
    <w:name w:val="А.1.1"/>
    <w:basedOn w:val="Heading2"/>
    <w:link w:val="115"/>
    <w:qFormat/>
    <w:pPr>
      <w:numPr>
        <w:ilvl w:val="0"/>
        <w:numId w:val="0"/>
      </w:numPr>
      <w:spacing w:before="240" w:after="120"/>
      <w:jc w:val="start"/>
    </w:pPr>
    <w:rPr>
      <w:iCs/>
      <w:color w:val="000000"/>
      <w:sz w:val="26"/>
      <w:szCs w:val="24"/>
      <w:lang w:val="en-US" w:eastAsia="en-US"/>
    </w:rPr>
  </w:style>
  <w:style w:type="paragraph" w:styleId="BodyTextIndent">
    <w:name w:val="Body Text Indent"/>
    <w:basedOn w:val="BodyText"/>
    <w:link w:val="Style38"/>
    <w:uiPriority w:val="99"/>
    <w:unhideWhenUsed/>
    <w:qFormat/>
    <w:pPr>
      <w:spacing w:before="120" w:after="60"/>
      <w:ind w:firstLine="360"/>
    </w:pPr>
    <w:rPr>
      <w:rFonts w:ascii="Century Gothic" w:hAnsi="Century Gothic"/>
      <w:color w:val="000000"/>
      <w:lang w:val="en-US"/>
    </w:rPr>
  </w:style>
  <w:style w:type="paragraph" w:styleId="1114" w:customStyle="1">
    <w:name w:val="А.1.1.1"/>
    <w:basedOn w:val="1113"/>
    <w:qFormat/>
    <w:pPr/>
    <w:rPr>
      <w:i/>
    </w:rPr>
  </w:style>
  <w:style w:type="paragraph" w:styleId="317" w:customStyle="1">
    <w:name w:val="Заголовок 3 Приложение"/>
    <w:basedOn w:val="Heading3"/>
    <w:qFormat/>
    <w:pPr>
      <w:keepLines/>
      <w:numPr>
        <w:ilvl w:val="0"/>
        <w:numId w:val="0"/>
      </w:numPr>
      <w:spacing w:lineRule="auto" w:line="360" w:before="240" w:after="240"/>
    </w:pPr>
    <w:rPr>
      <w:rFonts w:ascii="Times New Roman" w:hAnsi="Times New Roman" w:cs="Times New Roman"/>
      <w:sz w:val="28"/>
      <w:szCs w:val="26"/>
    </w:rPr>
  </w:style>
  <w:style w:type="paragraph" w:styleId="46" w:customStyle="1">
    <w:name w:val="Заголовок 4 Приложение"/>
    <w:basedOn w:val="Heading4"/>
    <w:qFormat/>
    <w:pPr>
      <w:keepLines/>
      <w:tabs>
        <w:tab w:val="left" w:pos="993" w:leader="none"/>
      </w:tabs>
      <w:spacing w:lineRule="auto" w:line="360" w:before="240" w:after="240"/>
      <w:ind w:start="709"/>
    </w:pPr>
    <w:rPr>
      <w:rFonts w:ascii="Times New Roman" w:hAnsi="Times New Roman" w:cs="Times New Roman"/>
      <w:b/>
      <w:bCs/>
      <w:sz w:val="28"/>
      <w:szCs w:val="26"/>
    </w:rPr>
  </w:style>
  <w:style w:type="paragraph" w:styleId="52" w:customStyle="1">
    <w:name w:val="Заголовок 5 Приложение"/>
    <w:basedOn w:val="46"/>
    <w:qFormat/>
    <w:pPr/>
    <w:rPr>
      <w:sz w:val="24"/>
    </w:rPr>
  </w:style>
  <w:style w:type="paragraph" w:styleId="PlainText1" w:customStyle="1">
    <w:name w:val="PlainText"/>
    <w:qFormat/>
    <w:pPr>
      <w:widowControl/>
      <w:suppressAutoHyphens w:val="true"/>
      <w:bidi w:val="0"/>
      <w:spacing w:lineRule="auto" w:line="360" w:before="0" w:after="0"/>
      <w:ind w:firstLine="851"/>
      <w:jc w:val="both"/>
    </w:pPr>
    <w:rPr>
      <w:rFonts w:ascii="Times New Roman" w:hAnsi="Times New Roman" w:eastAsia="NSimSun" w:cs="Lucida Sans"/>
      <w:color w:val="00000A"/>
      <w:kern w:val="0"/>
      <w:sz w:val="28"/>
      <w:szCs w:val="20"/>
      <w:lang w:val="ru-RU" w:eastAsia="ru-RU" w:bidi="ar-SA"/>
    </w:rPr>
  </w:style>
  <w:style w:type="paragraph" w:styleId="Style61" w:customStyle="1">
    <w:name w:val="_Титул_Название документа"/>
    <w:basedOn w:val="128"/>
    <w:qFormat/>
    <w:pPr>
      <w:spacing w:before="1500" w:after="0"/>
      <w:ind w:start="851"/>
      <w:jc w:val="center"/>
    </w:pPr>
    <w:rPr>
      <w:b/>
      <w:caps/>
      <w:sz w:val="32"/>
    </w:rPr>
  </w:style>
  <w:style w:type="paragraph" w:styleId="c1" w:customStyle="1">
    <w:name w:val="Текcт_документа"/>
    <w:basedOn w:val="128"/>
    <w:qFormat/>
    <w:pPr>
      <w:spacing w:lineRule="auto" w:line="360" w:before="0" w:after="0"/>
      <w:ind w:firstLine="567" w:start="284" w:end="170"/>
    </w:pPr>
    <w:rPr>
      <w:sz w:val="28"/>
    </w:rPr>
  </w:style>
  <w:style w:type="paragraph" w:styleId="Head1" w:customStyle="1">
    <w:name w:val="Head1"/>
    <w:uiPriority w:val="99"/>
    <w:qFormat/>
    <w:pPr>
      <w:keepNext w:val="true"/>
      <w:pageBreakBefore/>
      <w:widowControl/>
      <w:suppressAutoHyphens w:val="true"/>
      <w:bidi w:val="0"/>
      <w:spacing w:lineRule="auto" w:line="276" w:before="120" w:after="120"/>
      <w:jc w:val="both"/>
      <w:outlineLvl w:val="0"/>
    </w:pPr>
    <w:rPr>
      <w:rFonts w:ascii="Times New Roman" w:hAnsi="Times New Roman" w:eastAsia="Calibri" w:cs="Lucida Sans"/>
      <w:b/>
      <w:bCs/>
      <w:color w:val="00000A"/>
      <w:kern w:val="0"/>
      <w:sz w:val="32"/>
      <w:szCs w:val="32"/>
      <w:lang w:val="ru-RU" w:eastAsia="ru-RU" w:bidi="ar-SA"/>
    </w:rPr>
  </w:style>
  <w:style w:type="paragraph" w:styleId="Head2" w:customStyle="1">
    <w:name w:val="Head2"/>
    <w:uiPriority w:val="99"/>
    <w:qFormat/>
    <w:pPr>
      <w:keepNext w:val="true"/>
      <w:widowControl/>
      <w:suppressAutoHyphens w:val="true"/>
      <w:bidi w:val="0"/>
      <w:spacing w:lineRule="auto" w:line="276" w:before="120" w:after="120"/>
      <w:jc w:val="both"/>
      <w:outlineLvl w:val="1"/>
    </w:pPr>
    <w:rPr>
      <w:rFonts w:ascii="Times New Roman" w:hAnsi="Times New Roman" w:eastAsia="NSimSun" w:cs="Lucida Sans"/>
      <w:b/>
      <w:bCs/>
      <w:color w:val="00000A"/>
      <w:kern w:val="0"/>
      <w:sz w:val="28"/>
      <w:szCs w:val="28"/>
      <w:lang w:val="ru-RU" w:eastAsia="en-US" w:bidi="ar-SA"/>
    </w:rPr>
  </w:style>
  <w:style w:type="paragraph" w:styleId="Head3" w:customStyle="1">
    <w:name w:val="Head3"/>
    <w:uiPriority w:val="99"/>
    <w:qFormat/>
    <w:pPr>
      <w:keepNext w:val="true"/>
      <w:keepLines/>
      <w:widowControl/>
      <w:suppressAutoHyphens w:val="true"/>
      <w:bidi w:val="0"/>
      <w:spacing w:lineRule="auto" w:line="276" w:before="120" w:after="120"/>
      <w:jc w:val="both"/>
      <w:outlineLvl w:val="2"/>
    </w:pPr>
    <w:rPr>
      <w:rFonts w:ascii="Times New Roman" w:hAnsi="Times New Roman" w:eastAsia="NSimSun" w:cs="Lucida Sans"/>
      <w:b/>
      <w:bCs/>
      <w:color w:val="00000A"/>
      <w:kern w:val="0"/>
      <w:sz w:val="28"/>
      <w:szCs w:val="28"/>
      <w:lang w:val="ru-RU" w:eastAsia="en-US" w:bidi="ar-SA"/>
    </w:rPr>
  </w:style>
  <w:style w:type="paragraph" w:styleId="Head4" w:customStyle="1">
    <w:name w:val="Head4"/>
    <w:uiPriority w:val="99"/>
    <w:qFormat/>
    <w:pPr>
      <w:keepNext w:val="true"/>
      <w:widowControl/>
      <w:suppressAutoHyphens w:val="true"/>
      <w:bidi w:val="0"/>
      <w:spacing w:lineRule="auto" w:line="276" w:before="120" w:after="120"/>
      <w:jc w:val="both"/>
      <w:outlineLvl w:val="3"/>
    </w:pPr>
    <w:rPr>
      <w:rFonts w:ascii="Times New Roman" w:hAnsi="Times New Roman" w:eastAsia="Calibri" w:cs="Lucida Sans"/>
      <w:b/>
      <w:bCs/>
      <w:color w:val="00000A"/>
      <w:kern w:val="0"/>
      <w:sz w:val="24"/>
      <w:szCs w:val="24"/>
      <w:lang w:val="ru-RU" w:eastAsia="ru-RU" w:bidi="ar-SA"/>
    </w:rPr>
  </w:style>
  <w:style w:type="paragraph" w:styleId="Head5" w:customStyle="1">
    <w:name w:val="Head5"/>
    <w:uiPriority w:val="99"/>
    <w:qFormat/>
    <w:pPr>
      <w:keepNext w:val="true"/>
      <w:widowControl/>
      <w:suppressAutoHyphens w:val="true"/>
      <w:bidi w:val="0"/>
      <w:spacing w:lineRule="auto" w:line="276" w:before="120" w:after="120"/>
      <w:jc w:val="both"/>
      <w:outlineLvl w:val="4"/>
    </w:pPr>
    <w:rPr>
      <w:rFonts w:ascii="Times New Roman" w:hAnsi="Times New Roman" w:eastAsia="Calibri" w:cs="Lucida Sans"/>
      <w:b/>
      <w:bCs/>
      <w:color w:val="00000A"/>
      <w:kern w:val="0"/>
      <w:sz w:val="24"/>
      <w:szCs w:val="24"/>
      <w:lang w:val="ru-RU" w:eastAsia="ru-RU" w:bidi="ar-SA"/>
    </w:rPr>
  </w:style>
  <w:style w:type="paragraph" w:styleId="TableInscription" w:customStyle="1">
    <w:name w:val="TableInscription"/>
    <w:uiPriority w:val="99"/>
    <w:qFormat/>
    <w:pPr>
      <w:keepNext w:val="true"/>
      <w:widowControl/>
      <w:suppressAutoHyphens w:val="true"/>
      <w:bidi w:val="0"/>
      <w:spacing w:lineRule="auto" w:line="276" w:before="240" w:after="120"/>
      <w:jc w:val="start"/>
    </w:pPr>
    <w:rPr>
      <w:rFonts w:ascii="Times New Roman" w:hAnsi="Times New Roman" w:eastAsia="Calibri" w:cs="Lucida Sans"/>
      <w:color w:val="00000A"/>
      <w:kern w:val="0"/>
      <w:sz w:val="24"/>
      <w:szCs w:val="24"/>
      <w:lang w:val="ru-RU" w:eastAsia="ru-RU" w:bidi="ar-SA"/>
    </w:rPr>
  </w:style>
  <w:style w:type="paragraph" w:styleId="Head6" w:customStyle="1">
    <w:name w:val="Head6"/>
    <w:basedOn w:val="Head5"/>
    <w:uiPriority w:val="99"/>
    <w:qFormat/>
    <w:pPr>
      <w:ind w:hanging="1080" w:start="1080"/>
    </w:pPr>
    <w:rPr/>
  </w:style>
  <w:style w:type="paragraph" w:styleId="Index7">
    <w:name w:val="index 7"/>
    <w:basedOn w:val="Head6"/>
    <w:uiPriority w:val="99"/>
    <w:semiHidden/>
    <w:qFormat/>
    <w:pPr>
      <w:ind w:hanging="1440" w:start="1440"/>
    </w:pPr>
    <w:rPr/>
  </w:style>
  <w:style w:type="paragraph" w:styleId="147" w:customStyle="1">
    <w:name w:val="_Нумерованный 1"/>
    <w:basedOn w:val="128"/>
    <w:uiPriority w:val="99"/>
    <w:qFormat/>
    <w:pPr>
      <w:tabs>
        <w:tab w:val="left" w:pos="-351" w:leader="none"/>
      </w:tabs>
      <w:spacing w:lineRule="atLeast" w:line="360" w:before="0" w:after="0"/>
      <w:ind w:hanging="56" w:start="766"/>
    </w:pPr>
    <w:rPr/>
  </w:style>
  <w:style w:type="paragraph" w:styleId="216" w:customStyle="1">
    <w:name w:val="_Нумерованный 2"/>
    <w:basedOn w:val="147"/>
    <w:uiPriority w:val="99"/>
    <w:qFormat/>
    <w:pPr>
      <w:tabs>
        <w:tab w:val="left" w:pos="1440" w:leader="none"/>
      </w:tabs>
      <w:ind w:hanging="360" w:start="1800"/>
    </w:pPr>
    <w:rPr/>
  </w:style>
  <w:style w:type="paragraph" w:styleId="318" w:customStyle="1">
    <w:name w:val="_Нумерованный 3"/>
    <w:basedOn w:val="216"/>
    <w:uiPriority w:val="99"/>
    <w:qFormat/>
    <w:pPr>
      <w:tabs>
        <w:tab w:val="left" w:pos="2160" w:leader="none"/>
      </w:tabs>
      <w:ind w:start="2520"/>
    </w:pPr>
    <w:rPr/>
  </w:style>
  <w:style w:type="paragraph" w:styleId="HTMLPreformatted">
    <w:name w:val="HTML Preformatted"/>
    <w:basedOn w:val="Normal"/>
    <w:link w:val="HTML"/>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lang w:eastAsia="ar-SA"/>
    </w:rPr>
  </w:style>
  <w:style w:type="paragraph" w:styleId="Style62" w:customStyle="1">
    <w:name w:val="Пункт"/>
    <w:basedOn w:val="Normal"/>
    <w:pPr>
      <w:widowControl w:val="false"/>
      <w:spacing w:before="180" w:after="120"/>
      <w:ind w:firstLine="709"/>
      <w:jc w:val="both"/>
    </w:pPr>
    <w:rPr>
      <w:sz w:val="24"/>
      <w:lang w:eastAsia="ar-SA"/>
    </w:rPr>
  </w:style>
  <w:style w:type="paragraph" w:styleId="user9" w:customStyle="1">
    <w:name w:val="Заголовок таблицы (user)"/>
    <w:basedOn w:val="Normal"/>
    <w:uiPriority w:val="99"/>
    <w:qFormat/>
    <w:pPr>
      <w:widowControl w:val="false"/>
      <w:suppressLineNumbers/>
      <w:jc w:val="center"/>
    </w:pPr>
    <w:rPr>
      <w:rFonts w:eastAsia="Calibri"/>
      <w:b/>
      <w:bCs/>
      <w:sz w:val="24"/>
      <w:szCs w:val="24"/>
      <w:lang w:eastAsia="hi-IN" w:bidi="hi-IN"/>
    </w:rPr>
  </w:style>
  <w:style w:type="paragraph" w:styleId="0" w:customStyle="1">
    <w:name w:val="_Текст0 Знак"/>
    <w:uiPriority w:val="99"/>
    <w:qFormat/>
    <w:pPr>
      <w:widowControl/>
      <w:suppressAutoHyphens w:val="true"/>
      <w:bidi w:val="0"/>
      <w:spacing w:before="0" w:after="0"/>
      <w:ind w:firstLine="709"/>
      <w:jc w:val="both"/>
    </w:pPr>
    <w:rPr>
      <w:rFonts w:ascii="Arial" w:hAnsi="Arial" w:eastAsia="NSimSun" w:cs="Arial"/>
      <w:color w:val="auto"/>
      <w:kern w:val="0"/>
      <w:sz w:val="24"/>
      <w:szCs w:val="24"/>
      <w:lang w:val="ru-RU" w:eastAsia="ru-RU" w:bidi="ar-SA"/>
    </w:rPr>
  </w:style>
  <w:style w:type="paragraph" w:styleId="Standard" w:customStyle="1">
    <w:name w:val="Standard"/>
    <w:qFormat/>
    <w:pPr>
      <w:widowControl/>
      <w:suppressAutoHyphens w:val="true"/>
      <w:bidi w:val="0"/>
      <w:spacing w:lineRule="auto" w:line="247" w:before="0" w:after="160"/>
      <w:jc w:val="start"/>
    </w:pPr>
    <w:rPr>
      <w:rFonts w:ascii="Calibri" w:hAnsi="Calibri" w:eastAsia="Calibri" w:cs="Tahoma" w:asciiTheme="minorHAnsi" w:eastAsiaTheme="minorHAnsi" w:hAnsiTheme="minorHAnsi"/>
      <w:color w:val="auto"/>
      <w:kern w:val="0"/>
      <w:sz w:val="22"/>
      <w:szCs w:val="22"/>
      <w:lang w:val="ru-RU" w:eastAsia="en-US" w:bidi="ar-SA"/>
    </w:rPr>
  </w:style>
  <w:style w:type="paragraph" w:styleId="---" w:customStyle="1">
    <w:name w:val="---"/>
    <w:basedOn w:val="Standard"/>
    <w:qFormat/>
    <w:pPr>
      <w:numPr>
        <w:ilvl w:val="0"/>
        <w:numId w:val="2"/>
      </w:numPr>
      <w:tabs>
        <w:tab w:val="clear" w:pos="708"/>
        <w:tab w:val="left" w:pos="-306" w:leader="none"/>
      </w:tabs>
      <w:spacing w:lineRule="exact" w:line="360" w:before="0" w:after="0"/>
      <w:jc w:val="both"/>
    </w:pPr>
    <w:rPr>
      <w:rFonts w:ascii="Times New Roman" w:hAnsi="Times New Roman" w:cs="Times New Roman"/>
      <w:spacing w:val="2"/>
      <w:sz w:val="24"/>
      <w:lang w:eastAsia="zh-CN"/>
    </w:rPr>
  </w:style>
  <w:style w:type="numbering" w:styleId="Style63" w:default="1">
    <w:name w:val="Без списка"/>
    <w:uiPriority w:val="99"/>
    <w:semiHidden/>
    <w:unhideWhenUsed/>
  </w:style>
  <w:style w:type="numbering" w:styleId="WW8Num2" w:customStyle="1">
    <w:name w:val="WW8Num2"/>
  </w:style>
  <w:style w:type="numbering" w:styleId="WW8Num21" w:customStyle="1">
    <w:name w:val="WW8Num21"/>
  </w:style>
  <w:style w:type="numbering" w:styleId="WW8Num22" w:customStyle="1">
    <w:name w:val="WW8Num22"/>
  </w:style>
  <w:style w:type="numbering" w:styleId="WW8Num23" w:customStyle="1">
    <w:name w:val="WW8Num23"/>
  </w:style>
  <w:style w:type="numbering" w:styleId="WW8Num24" w:customStyle="1">
    <w:name w:val="WW8Num24"/>
  </w:style>
  <w:style w:type="numbering" w:styleId="WW8Num25" w:customStyle="1">
    <w:name w:val="WW8Num25"/>
  </w:style>
  <w:style w:type="numbering" w:styleId="WW8Num26" w:customStyle="1">
    <w:name w:val="WW8Num26"/>
  </w:style>
  <w:style w:type="table" w:styleId="836">
    <w:name w:val="Table Grid Light"/>
    <w:basedOn w:val="975"/>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style>
  <w:style w:type="table" w:styleId="837">
    <w:name w:val="Plain Table 1"/>
    <w:basedOn w:val="975"/>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top w:w="0" w:type="dxa"/>
        <w:left w:w="108" w:type="dxa"/>
        <w:bottom w:w="0" w:type="dxa"/>
        <w:right w:w="108"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838">
    <w:name w:val="Plain Table 2"/>
    <w:basedOn w:val="975"/>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839">
    <w:name w:val="Plain Table 3"/>
    <w:basedOn w:val="975"/>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840">
    <w:name w:val="Plain Table 4"/>
    <w:basedOn w:val="975"/>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841">
    <w:name w:val="Plain Table 5"/>
    <w:basedOn w:val="975"/>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842">
    <w:name w:val="Grid Table 1 Light"/>
    <w:basedOn w:val="975"/>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843">
    <w:name w:val="Grid Table 1 Light - Accent 1"/>
    <w:basedOn w:val="975"/>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844">
    <w:name w:val="Grid Table 1 Light - Accent 2"/>
    <w:basedOn w:val="975"/>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845">
    <w:name w:val="Grid Table 1 Light - Accent 3"/>
    <w:basedOn w:val="975"/>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846">
    <w:name w:val="Grid Table 1 Light - Accent 4"/>
    <w:basedOn w:val="975"/>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847">
    <w:name w:val="Grid Table 1 Light - Accent 5"/>
    <w:basedOn w:val="97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848">
    <w:name w:val="Grid Table 1 Light - Accent 6"/>
    <w:basedOn w:val="975"/>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849">
    <w:name w:val="Grid Table 2"/>
    <w:basedOn w:val="975"/>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850">
    <w:name w:val="Grid Table 2 - Accent 1"/>
    <w:basedOn w:val="975"/>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851">
    <w:name w:val="Grid Table 2 - Accent 2"/>
    <w:basedOn w:val="975"/>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852">
    <w:name w:val="Grid Table 2 - Accent 3"/>
    <w:basedOn w:val="975"/>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853">
    <w:name w:val="Grid Table 2 - Accent 4"/>
    <w:basedOn w:val="975"/>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854">
    <w:name w:val="Grid Table 2 - Accent 5"/>
    <w:basedOn w:val="97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855">
    <w:name w:val="Grid Table 2 - Accent 6"/>
    <w:basedOn w:val="975"/>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856">
    <w:name w:val="Grid Table 3"/>
    <w:basedOn w:val="975"/>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7">
    <w:name w:val="Grid Table 3 - Accent 1"/>
    <w:basedOn w:val="975"/>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8">
    <w:name w:val="Grid Table 3 - Accent 2"/>
    <w:basedOn w:val="975"/>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59">
    <w:name w:val="Grid Table 3 - Accent 3"/>
    <w:basedOn w:val="975"/>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60">
    <w:name w:val="Grid Table 3 - Accent 4"/>
    <w:basedOn w:val="975"/>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61">
    <w:name w:val="Grid Table 3 - Accent 5"/>
    <w:basedOn w:val="97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62">
    <w:name w:val="Grid Table 3 - Accent 6"/>
    <w:basedOn w:val="975"/>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863">
    <w:name w:val="Grid Table 4"/>
    <w:basedOn w:val="975"/>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864">
    <w:name w:val="Grid Table 4 - Accent 1"/>
    <w:basedOn w:val="975"/>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865">
    <w:name w:val="Grid Table 4 - Accent 2"/>
    <w:basedOn w:val="975"/>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866">
    <w:name w:val="Grid Table 4 - Accent 3"/>
    <w:basedOn w:val="975"/>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867">
    <w:name w:val="Grid Table 4 - Accent 4"/>
    <w:basedOn w:val="975"/>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868">
    <w:name w:val="Grid Table 4 - Accent 5"/>
    <w:basedOn w:val="975"/>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869">
    <w:name w:val="Grid Table 4 - Accent 6"/>
    <w:basedOn w:val="975"/>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870">
    <w:name w:val="Grid Table 5 Dark"/>
    <w:basedOn w:val="97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871">
    <w:name w:val="Grid Table 5 Dark- Accent 1"/>
    <w:basedOn w:val="97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872">
    <w:name w:val="Grid Table 5 Dark - Accent 2"/>
    <w:basedOn w:val="97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873">
    <w:name w:val="Grid Table 5 Dark - Accent 3"/>
    <w:basedOn w:val="97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874">
    <w:name w:val="Grid Table 5 Dark- Accent 4"/>
    <w:basedOn w:val="97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875">
    <w:name w:val="Grid Table 5 Dark - Accent 5"/>
    <w:basedOn w:val="97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876">
    <w:name w:val="Grid Table 5 Dark - Accent 6"/>
    <w:basedOn w:val="97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877">
    <w:name w:val="Grid Table 6 Colorful"/>
    <w:basedOn w:val="975"/>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04040"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04040"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04040" w:themeColor="text1" w:themeTint="80" w:themeShade="95"/>
        <w:sz w:val="22"/>
      </w:rPr>
      <w:tblPr/>
    </w:tblStylePr>
  </w:style>
  <w:style w:type="table" w:styleId="878">
    <w:name w:val="Grid Table 6 Colorful - Accent 1"/>
    <w:basedOn w:val="975"/>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404040"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404040" w:themeColor="accent1" w:themeTint="80" w:themeShade="95"/>
        <w:sz w:val="22"/>
      </w:rPr>
      <w:tblPr/>
    </w:tblStylePr>
    <w:tblStylePr w:type="firstCol">
      <w:rPr>
        <w:b/>
        <w:color w:val="3e70a3" w:themeColor="accent1" w:themeTint="80" w:themeShade="95"/>
      </w:rPr>
      <w:tblPr/>
    </w:tblStylePr>
    <w:tblStylePr w:type="firstRow">
      <w:rPr>
        <w:b/>
        <w:color w:val="3e70a3" w:themeColor="accent1" w:themeTint="80" w:themeShade="95"/>
      </w:rPr>
      <w:tblPr/>
      <w:tcPr>
        <w:tcBorders>
          <w:bottom w:val="single" w:color="000000" w:themeColor="accent1" w:sz="12" w:space="0"/>
        </w:tcBorders>
      </w:tcPr>
    </w:tblStylePr>
    <w:tblStylePr w:type="lastCol">
      <w:rPr>
        <w:b/>
        <w:color w:val="3e70a3" w:themeColor="accent1" w:themeTint="80" w:themeShade="95"/>
      </w:rPr>
      <w:tblPr/>
    </w:tblStylePr>
    <w:tblStylePr w:type="lastRow">
      <w:rPr>
        <w:b/>
        <w:color w:val="3e70a3" w:themeColor="accent1" w:themeTint="80" w:themeShade="95"/>
      </w:rPr>
      <w:tblPr/>
    </w:tblStylePr>
    <w:tblStylePr w:type="wholeTable">
      <w:rPr>
        <w:color w:val="404040" w:themeColor="accent1" w:themeTint="80" w:themeShade="95"/>
        <w:sz w:val="22"/>
      </w:rPr>
      <w:tblPr/>
    </w:tblStylePr>
  </w:style>
  <w:style w:type="table" w:styleId="879">
    <w:name w:val="Grid Table 6 Colorful - Accent 2"/>
    <w:basedOn w:val="975"/>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404040"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12" w:space="0"/>
        </w:tcBorders>
      </w:tcPr>
    </w:tblStylePr>
    <w:tblStylePr w:type="lastCol">
      <w:rPr>
        <w:b/>
        <w:color w:val="9c3a37" w:themeColor="accent2" w:themeTint="97" w:themeShade="95"/>
      </w:rPr>
      <w:tblPr/>
    </w:tblStylePr>
    <w:tblStylePr w:type="lastRow">
      <w:rPr>
        <w:b/>
        <w:color w:val="9c3a37" w:themeColor="accent2" w:themeTint="97" w:themeShade="95"/>
      </w:rPr>
      <w:tblPr/>
    </w:tblStylePr>
    <w:tblStylePr w:type="wholeTable">
      <w:rPr>
        <w:color w:val="404040" w:themeColor="accent2" w:themeTint="97" w:themeShade="95"/>
        <w:sz w:val="22"/>
      </w:rPr>
      <w:tblPr/>
    </w:tblStylePr>
  </w:style>
  <w:style w:type="table" w:styleId="880">
    <w:name w:val="Grid Table 6 Colorful - Accent 3"/>
    <w:basedOn w:val="975"/>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404040"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404040" w:themeColor="accent3" w:themeTint="fe" w:themeShade="95"/>
        <w:sz w:val="22"/>
      </w:rPr>
      <w:tblPr/>
    </w:tblStylePr>
    <w:tblStylePr w:type="firstCol">
      <w:rPr>
        <w:b/>
        <w:color w:val="5c702f" w:themeColor="accent3" w:themeTint="fe" w:themeShade="95"/>
      </w:rPr>
      <w:tblPr/>
    </w:tblStylePr>
    <w:tblStylePr w:type="firstRow">
      <w:rPr>
        <w:b/>
        <w:color w:val="5c702f" w:themeColor="accent3" w:themeTint="fe" w:themeShade="95"/>
      </w:rPr>
      <w:tblPr/>
      <w:tcPr>
        <w:tcBorders>
          <w:bottom w:val="single" w:color="000000" w:themeColor="accent3" w:sz="12" w:space="0"/>
        </w:tcBorders>
      </w:tcPr>
    </w:tblStylePr>
    <w:tblStylePr w:type="lastCol">
      <w:rPr>
        <w:b/>
        <w:color w:val="5c702f" w:themeColor="accent3" w:themeTint="fe" w:themeShade="95"/>
      </w:rPr>
      <w:tblPr/>
    </w:tblStylePr>
    <w:tblStylePr w:type="lastRow">
      <w:rPr>
        <w:b/>
        <w:color w:val="5c702f" w:themeColor="accent3" w:themeTint="fe" w:themeShade="95"/>
      </w:rPr>
      <w:tblPr/>
    </w:tblStylePr>
    <w:tblStylePr w:type="wholeTable">
      <w:rPr>
        <w:color w:val="404040" w:themeColor="accent3" w:themeTint="fe" w:themeShade="95"/>
        <w:sz w:val="22"/>
      </w:rPr>
      <w:tblPr/>
    </w:tblStylePr>
  </w:style>
  <w:style w:type="table" w:styleId="881">
    <w:name w:val="Grid Table 6 Colorful - Accent 4"/>
    <w:basedOn w:val="975"/>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404040"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12" w:space="0"/>
        </w:tcBorders>
      </w:tcPr>
    </w:tblStylePr>
    <w:tblStylePr w:type="lastCol">
      <w:rPr>
        <w:b/>
        <w:color w:val="664f82" w:themeColor="accent4" w:themeTint="9a" w:themeShade="95"/>
      </w:rPr>
      <w:tblPr/>
    </w:tblStylePr>
    <w:tblStylePr w:type="lastRow">
      <w:rPr>
        <w:b/>
        <w:color w:val="664f82" w:themeColor="accent4" w:themeTint="9a" w:themeShade="95"/>
      </w:rPr>
      <w:tblPr/>
    </w:tblStylePr>
    <w:tblStylePr w:type="wholeTable">
      <w:rPr>
        <w:color w:val="404040" w:themeColor="accent4" w:themeTint="9a" w:themeShade="95"/>
        <w:sz w:val="22"/>
      </w:rPr>
      <w:tblPr/>
    </w:tblStylePr>
  </w:style>
  <w:style w:type="table" w:styleId="882">
    <w:name w:val="Grid Table 6 Colorful - Accent 5"/>
    <w:basedOn w:val="97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404040"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5"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83">
    <w:name w:val="Grid Table 6 Colorful - Accent 6"/>
    <w:basedOn w:val="975"/>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404040"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404040" w:themeColor="accent5" w:themeShade="95"/>
        <w:sz w:val="22"/>
      </w:rPr>
      <w:tblPr/>
    </w:tblStylePr>
    <w:tblStylePr w:type="firstCol">
      <w:rPr>
        <w:b/>
        <w:color w:val="266777" w:themeColor="accent5" w:themeShade="95"/>
      </w:rPr>
      <w:tblPr/>
    </w:tblStylePr>
    <w:tblStylePr w:type="firstRow">
      <w:rPr>
        <w:b/>
        <w:color w:val="266777" w:themeColor="accent5" w:themeShade="95"/>
      </w:rPr>
      <w:tblPr/>
      <w:tcPr>
        <w:tcBorders>
          <w:bottom w:val="single" w:color="000000" w:themeColor="accent6" w:sz="12" w:space="0"/>
        </w:tcBorders>
      </w:tcPr>
    </w:tblStylePr>
    <w:tblStylePr w:type="lastCol">
      <w:rPr>
        <w:b/>
        <w:color w:val="266777" w:themeColor="accent5" w:themeShade="95"/>
      </w:rPr>
      <w:tblPr/>
    </w:tblStylePr>
    <w:tblStylePr w:type="lastRow">
      <w:rPr>
        <w:b/>
        <w:color w:val="266777" w:themeColor="accent5" w:themeShade="95"/>
      </w:rPr>
      <w:tblPr/>
    </w:tblStylePr>
    <w:tblStylePr w:type="wholeTable">
      <w:rPr>
        <w:color w:val="404040" w:themeColor="accent5" w:themeShade="95"/>
        <w:sz w:val="22"/>
      </w:rPr>
      <w:tblPr/>
    </w:tblStylePr>
  </w:style>
  <w:style w:type="table" w:styleId="884">
    <w:name w:val="Grid Table 7 Colorful"/>
    <w:basedOn w:val="975"/>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885">
    <w:name w:val="Grid Table 7 Colorful - Accent 1"/>
    <w:basedOn w:val="975"/>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e70a3"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val="3e70a3" w:themeColor="accent1" w:themeTint="80" w:themeShade="95"/>
        <w:sz w:val="22"/>
      </w:rPr>
      <w:tblPr/>
    </w:tblStylePr>
    <w:tblStylePr w:type="firstCol">
      <w:pPr>
        <w:jc w:val="right"/>
      </w:pPr>
      <w:rPr>
        <w:i/>
        <w:color w:val="3e70a3"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e70a3"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e70a3"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e70a3"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886">
    <w:name w:val="Grid Table 7 Colorful - Accent 2"/>
    <w:basedOn w:val="975"/>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9c3a37"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887">
    <w:name w:val="Grid Table 7 Colorful - Accent 3"/>
    <w:basedOn w:val="975"/>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5c702f"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val="5c702f" w:themeColor="accent3" w:themeTint="fe" w:themeShade="95"/>
        <w:sz w:val="22"/>
      </w:rPr>
      <w:tblPr/>
    </w:tblStylePr>
    <w:tblStylePr w:type="firstCol">
      <w:pPr>
        <w:jc w:val="right"/>
      </w:pPr>
      <w:rPr>
        <w:i/>
        <w:color w:val="5c702f"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5c702f"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5c702f"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5c702f"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888">
    <w:name w:val="Grid Table 7 Colorful - Accent 4"/>
    <w:basedOn w:val="975"/>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664f82"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889">
    <w:name w:val="Grid Table 7 Colorful - Accent 5"/>
    <w:basedOn w:val="975"/>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66777"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val="266777" w:themeColor="accent5" w:themeShade="95"/>
        <w:sz w:val="22"/>
      </w:rPr>
      <w:tblPr/>
    </w:tblStylePr>
    <w:tblStylePr w:type="firstCol">
      <w:pPr>
        <w:jc w:val="right"/>
      </w:pPr>
      <w:rPr>
        <w:i/>
        <w:color w:val="266777"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66777"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66777"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66777"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890">
    <w:name w:val="Grid Table 7 Colorful - Accent 6"/>
    <w:basedOn w:val="975"/>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b05307"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val="b05307" w:themeColor="accent6" w:themeShade="95"/>
        <w:sz w:val="22"/>
      </w:rPr>
      <w:tblPr/>
    </w:tblStylePr>
    <w:tblStylePr w:type="firstCol">
      <w:pPr>
        <w:jc w:val="right"/>
      </w:pPr>
      <w:rPr>
        <w:i/>
        <w:color w:val="b05307"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b05307"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b05307"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b05307"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891">
    <w:name w:val="List Table 1 Light"/>
    <w:basedOn w:val="975"/>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892">
    <w:name w:val="List Table 1 Light - Accent 1"/>
    <w:basedOn w:val="975"/>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893">
    <w:name w:val="List Table 1 Light - Accent 2"/>
    <w:basedOn w:val="975"/>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894">
    <w:name w:val="List Table 1 Light - Accent 3"/>
    <w:basedOn w:val="975"/>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895">
    <w:name w:val="List Table 1 Light - Accent 4"/>
    <w:basedOn w:val="975"/>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896">
    <w:name w:val="List Table 1 Light - Accent 5"/>
    <w:basedOn w:val="975"/>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897">
    <w:name w:val="List Table 1 Light - Accent 6"/>
    <w:basedOn w:val="975"/>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898">
    <w:name w:val="List Table 2"/>
    <w:basedOn w:val="975"/>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899">
    <w:name w:val="List Table 2 - Accent 1"/>
    <w:basedOn w:val="975"/>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900">
    <w:name w:val="List Table 2 - Accent 2"/>
    <w:basedOn w:val="975"/>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901">
    <w:name w:val="List Table 2 - Accent 3"/>
    <w:basedOn w:val="975"/>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902">
    <w:name w:val="List Table 2 - Accent 4"/>
    <w:basedOn w:val="975"/>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903">
    <w:name w:val="List Table 2 - Accent 5"/>
    <w:basedOn w:val="975"/>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904">
    <w:name w:val="List Table 2 - Accent 6"/>
    <w:basedOn w:val="975"/>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905">
    <w:name w:val="List Table 3"/>
    <w:basedOn w:val="97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06">
    <w:name w:val="List Table 3 - Accent 1"/>
    <w:basedOn w:val="975"/>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07">
    <w:name w:val="List Table 3 - Accent 2"/>
    <w:basedOn w:val="975"/>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08">
    <w:name w:val="List Table 3 - Accent 3"/>
    <w:basedOn w:val="975"/>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09">
    <w:name w:val="List Table 3 - Accent 4"/>
    <w:basedOn w:val="975"/>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10">
    <w:name w:val="List Table 3 - Accent 5"/>
    <w:basedOn w:val="975"/>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11">
    <w:name w:val="List Table 3 - Accent 6"/>
    <w:basedOn w:val="975"/>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12">
    <w:name w:val="List Table 4"/>
    <w:basedOn w:val="97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13">
    <w:name w:val="List Table 4 - Accent 1"/>
    <w:basedOn w:val="975"/>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14">
    <w:name w:val="List Table 4 - Accent 2"/>
    <w:basedOn w:val="975"/>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15">
    <w:name w:val="List Table 4 - Accent 3"/>
    <w:basedOn w:val="975"/>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16">
    <w:name w:val="List Table 4 - Accent 4"/>
    <w:basedOn w:val="975"/>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17">
    <w:name w:val="List Table 4 - Accent 5"/>
    <w:basedOn w:val="975"/>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18">
    <w:name w:val="List Table 4 - Accent 6"/>
    <w:basedOn w:val="975"/>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19">
    <w:name w:val="List Table 5 Dark"/>
    <w:basedOn w:val="975"/>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0">
    <w:name w:val="List Table 5 Dark - Accent 1"/>
    <w:basedOn w:val="975"/>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1">
    <w:name w:val="List Table 5 Dark - Accent 2"/>
    <w:basedOn w:val="975"/>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2">
    <w:name w:val="List Table 5 Dark - Accent 3"/>
    <w:basedOn w:val="975"/>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3">
    <w:name w:val="List Table 5 Dark - Accent 4"/>
    <w:basedOn w:val="975"/>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4">
    <w:name w:val="List Table 5 Dark - Accent 5"/>
    <w:basedOn w:val="975"/>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5">
    <w:name w:val="List Table 5 Dark - Accent 6"/>
    <w:basedOn w:val="975"/>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926">
    <w:name w:val="List Table 6 Colorful"/>
    <w:basedOn w:val="975"/>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40404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0404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927">
    <w:name w:val="List Table 6 Colorful - Accent 1"/>
    <w:basedOn w:val="975"/>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404040"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404040" w:themeColor="accent1" w:themeShade="95"/>
        <w:sz w:val="22"/>
      </w:rPr>
      <w:tblPr/>
    </w:tblStylePr>
    <w:tblStylePr w:type="firstCol">
      <w:rPr>
        <w:b/>
        <w:color w:val="2a4b71" w:themeColor="accent1" w:themeShade="95"/>
      </w:rPr>
      <w:tblPr/>
    </w:tblStylePr>
    <w:tblStylePr w:type="firstRow">
      <w:rPr>
        <w:b/>
        <w:color w:val="2a4b71" w:themeColor="accent1" w:themeShade="95"/>
      </w:rPr>
      <w:tblPr/>
      <w:tcPr>
        <w:tcBorders>
          <w:bottom w:val="single" w:color="000000" w:themeColor="accent1" w:sz="4" w:space="0"/>
        </w:tcBorders>
      </w:tcPr>
    </w:tblStylePr>
    <w:tblStylePr w:type="lastCol">
      <w:rPr>
        <w:b/>
        <w:color w:val="2a4b71" w:themeColor="accent1" w:themeShade="95"/>
      </w:rPr>
      <w:tblPr/>
    </w:tblStylePr>
    <w:tblStylePr w:type="lastRow">
      <w:rPr>
        <w:b/>
        <w:color w:val="2a4b71" w:themeColor="accent1" w:themeShade="95"/>
      </w:rPr>
      <w:tblPr/>
      <w:tcPr>
        <w:tcBorders>
          <w:top w:val="single" w:color="000000" w:themeColor="accent1" w:sz="4" w:space="0"/>
        </w:tcBorders>
      </w:tcPr>
    </w:tblStylePr>
  </w:style>
  <w:style w:type="table" w:styleId="928">
    <w:name w:val="List Table 6 Colorful - Accent 2"/>
    <w:basedOn w:val="975"/>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404040"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404040" w:themeColor="accent2" w:themeTint="97" w:themeShade="95"/>
        <w:sz w:val="22"/>
      </w:rPr>
      <w:tblPr/>
    </w:tblStylePr>
    <w:tblStylePr w:type="firstCol">
      <w:rPr>
        <w:b/>
        <w:color w:val="9c3a37" w:themeColor="accent2" w:themeTint="97" w:themeShade="95"/>
      </w:rPr>
      <w:tblPr/>
    </w:tblStylePr>
    <w:tblStylePr w:type="firstRow">
      <w:rPr>
        <w:b/>
        <w:color w:val="9c3a37" w:themeColor="accent2" w:themeTint="97" w:themeShade="95"/>
      </w:rPr>
      <w:tblPr/>
      <w:tcPr>
        <w:tcBorders>
          <w:bottom w:val="single" w:color="000000" w:themeColor="accent2" w:sz="4" w:space="0"/>
        </w:tcBorders>
      </w:tcPr>
    </w:tblStylePr>
    <w:tblStylePr w:type="lastCol">
      <w:rPr>
        <w:b/>
        <w:color w:val="9c3a37" w:themeColor="accent2" w:themeTint="97" w:themeShade="95"/>
      </w:rPr>
      <w:tblPr/>
    </w:tblStylePr>
    <w:tblStylePr w:type="lastRow">
      <w:rPr>
        <w:b/>
        <w:color w:val="9c3a37" w:themeColor="accent2" w:themeTint="97" w:themeShade="95"/>
      </w:rPr>
      <w:tblPr/>
      <w:tcPr>
        <w:tcBorders>
          <w:top w:val="single" w:color="000000" w:themeColor="accent2" w:sz="4" w:space="0"/>
        </w:tcBorders>
      </w:tcPr>
    </w:tblStylePr>
  </w:style>
  <w:style w:type="table" w:styleId="929">
    <w:name w:val="List Table 6 Colorful - Accent 3"/>
    <w:basedOn w:val="975"/>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404040"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404040" w:themeColor="accent3" w:themeTint="98" w:themeShade="95"/>
        <w:sz w:val="22"/>
      </w:rPr>
      <w:tblPr/>
    </w:tblStylePr>
    <w:tblStylePr w:type="firstCol">
      <w:rPr>
        <w:b/>
        <w:color w:val="7c983f" w:themeColor="accent3" w:themeTint="98" w:themeShade="95"/>
      </w:rPr>
      <w:tblPr/>
    </w:tblStylePr>
    <w:tblStylePr w:type="firstRow">
      <w:rPr>
        <w:b/>
        <w:color w:val="7c983f" w:themeColor="accent3" w:themeTint="98" w:themeShade="95"/>
      </w:rPr>
      <w:tblPr/>
      <w:tcPr>
        <w:tcBorders>
          <w:bottom w:val="single" w:color="000000" w:themeColor="accent3" w:sz="4" w:space="0"/>
        </w:tcBorders>
      </w:tcPr>
    </w:tblStylePr>
    <w:tblStylePr w:type="lastCol">
      <w:rPr>
        <w:b/>
        <w:color w:val="7c983f" w:themeColor="accent3" w:themeTint="98" w:themeShade="95"/>
      </w:rPr>
      <w:tblPr/>
    </w:tblStylePr>
    <w:tblStylePr w:type="lastRow">
      <w:rPr>
        <w:b/>
        <w:color w:val="7c983f" w:themeColor="accent3" w:themeTint="98" w:themeShade="95"/>
      </w:rPr>
      <w:tblPr/>
      <w:tcPr>
        <w:tcBorders>
          <w:top w:val="single" w:color="000000" w:themeColor="accent3" w:sz="4" w:space="0"/>
        </w:tcBorders>
      </w:tcPr>
    </w:tblStylePr>
  </w:style>
  <w:style w:type="table" w:styleId="930">
    <w:name w:val="List Table 6 Colorful - Accent 4"/>
    <w:basedOn w:val="975"/>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404040"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404040" w:themeColor="accent4" w:themeTint="9a" w:themeShade="95"/>
        <w:sz w:val="22"/>
      </w:rPr>
      <w:tblPr/>
    </w:tblStylePr>
    <w:tblStylePr w:type="firstCol">
      <w:rPr>
        <w:b/>
        <w:color w:val="664f82" w:themeColor="accent4" w:themeTint="9a" w:themeShade="95"/>
      </w:rPr>
      <w:tblPr/>
    </w:tblStylePr>
    <w:tblStylePr w:type="firstRow">
      <w:rPr>
        <w:b/>
        <w:color w:val="664f82" w:themeColor="accent4" w:themeTint="9a" w:themeShade="95"/>
      </w:rPr>
      <w:tblPr/>
      <w:tcPr>
        <w:tcBorders>
          <w:bottom w:val="single" w:color="000000" w:themeColor="accent4" w:sz="4" w:space="0"/>
        </w:tcBorders>
      </w:tcPr>
    </w:tblStylePr>
    <w:tblStylePr w:type="lastCol">
      <w:rPr>
        <w:b/>
        <w:color w:val="664f82" w:themeColor="accent4" w:themeTint="9a" w:themeShade="95"/>
      </w:rPr>
      <w:tblPr/>
    </w:tblStylePr>
    <w:tblStylePr w:type="lastRow">
      <w:rPr>
        <w:b/>
        <w:color w:val="664f82" w:themeColor="accent4" w:themeTint="9a" w:themeShade="95"/>
      </w:rPr>
      <w:tblPr/>
      <w:tcPr>
        <w:tcBorders>
          <w:top w:val="single" w:color="000000" w:themeColor="accent4" w:sz="4" w:space="0"/>
        </w:tcBorders>
      </w:tcPr>
    </w:tblStylePr>
  </w:style>
  <w:style w:type="table" w:styleId="931">
    <w:name w:val="List Table 6 Colorful - Accent 5"/>
    <w:basedOn w:val="975"/>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40404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404040" w:themeColor="accent5" w:themeTint="9a" w:themeShade="95"/>
        <w:sz w:val="22"/>
      </w:rPr>
      <w:tblPr/>
    </w:tblStylePr>
    <w:tblStylePr w:type="firstCol">
      <w:rPr>
        <w:b/>
        <w:color w:val="338aa0" w:themeColor="accent5" w:themeTint="9a" w:themeShade="95"/>
      </w:rPr>
      <w:tblPr/>
    </w:tblStylePr>
    <w:tblStylePr w:type="firstRow">
      <w:rPr>
        <w:b/>
        <w:color w:val="338aa0" w:themeColor="accent5" w:themeTint="9a" w:themeShade="95"/>
      </w:rPr>
      <w:tblPr/>
      <w:tcPr>
        <w:tcBorders>
          <w:bottom w:val="single" w:color="000000" w:themeColor="accent5" w:sz="4" w:space="0"/>
        </w:tcBorders>
      </w:tcPr>
    </w:tblStylePr>
    <w:tblStylePr w:type="lastCol">
      <w:rPr>
        <w:b/>
        <w:color w:val="338aa0" w:themeColor="accent5" w:themeTint="9a" w:themeShade="95"/>
      </w:rPr>
      <w:tblPr/>
    </w:tblStylePr>
    <w:tblStylePr w:type="lastRow">
      <w:rPr>
        <w:b/>
        <w:color w:val="338aa0" w:themeColor="accent5" w:themeTint="9a" w:themeShade="95"/>
      </w:rPr>
      <w:tblPr/>
      <w:tcPr>
        <w:tcBorders>
          <w:top w:val="single" w:color="000000" w:themeColor="accent5" w:sz="4" w:space="0"/>
        </w:tcBorders>
      </w:tcPr>
    </w:tblStylePr>
  </w:style>
  <w:style w:type="table" w:styleId="932">
    <w:name w:val="List Table 6 Colorful - Accent 6"/>
    <w:basedOn w:val="975"/>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404040"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404040" w:themeColor="accent6" w:themeTint="98" w:themeShade="95"/>
        <w:sz w:val="22"/>
      </w:rPr>
      <w:tblPr/>
    </w:tblStylePr>
    <w:tblStylePr w:type="firstCol">
      <w:rPr>
        <w:b/>
        <w:color w:val="d9680c" w:themeColor="accent6" w:themeTint="98" w:themeShade="95"/>
      </w:rPr>
      <w:tblPr/>
    </w:tblStylePr>
    <w:tblStylePr w:type="firstRow">
      <w:rPr>
        <w:b/>
        <w:color w:val="d9680c" w:themeColor="accent6" w:themeTint="98" w:themeShade="95"/>
      </w:rPr>
      <w:tblPr/>
      <w:tcPr>
        <w:tcBorders>
          <w:bottom w:val="single" w:color="000000" w:themeColor="accent6" w:sz="4" w:space="0"/>
        </w:tcBorders>
      </w:tcPr>
    </w:tblStylePr>
    <w:tblStylePr w:type="lastCol">
      <w:rPr>
        <w:b/>
        <w:color w:val="d9680c" w:themeColor="accent6" w:themeTint="98" w:themeShade="95"/>
      </w:rPr>
      <w:tblPr/>
    </w:tblStylePr>
    <w:tblStylePr w:type="lastRow">
      <w:rPr>
        <w:b/>
        <w:color w:val="d9680c" w:themeColor="accent6" w:themeTint="98" w:themeShade="95"/>
      </w:rPr>
      <w:tblPr/>
      <w:tcPr>
        <w:tcBorders>
          <w:top w:val="single" w:color="000000" w:themeColor="accent6" w:sz="4" w:space="0"/>
        </w:tcBorders>
      </w:tcPr>
    </w:tblStylePr>
  </w:style>
  <w:style w:type="table" w:styleId="933">
    <w:name w:val="List Table 7 Colorful"/>
    <w:basedOn w:val="975"/>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934">
    <w:name w:val="List Table 7 Colorful - Accent 1"/>
    <w:basedOn w:val="975"/>
    <w:uiPriority w:val="99"/>
    <w:pPr>
      <w:spacing w:after="0" w:line="240" w:lineRule="auto"/>
    </w:pPr>
    <w:tblPr>
      <w:tblStyleRowBandSize w:val="1"/>
      <w:tblStyleColBandSize w:val="1"/>
      <w:tblBorders>
        <w:right w:val="single" w:color="000000" w:themeColor="accent1" w:sz="4" w:space="0"/>
      </w:tblBorders>
    </w:tblPr>
    <w:tblStylePr w:type="band1Horz">
      <w:rPr>
        <w:color w:val="2a4b71"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val="2a4b71" w:themeColor="accent1" w:themeShade="95"/>
        <w:sz w:val="22"/>
      </w:rPr>
      <w:tblPr/>
    </w:tblStylePr>
    <w:tblStylePr w:type="firstCol">
      <w:pPr>
        <w:jc w:val="right"/>
      </w:pPr>
      <w:rPr>
        <w:i/>
        <w:color w:val="2a4b71"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a4b71"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a4b71"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a4b71"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a4b71" w:themeColor="accent1" w:themeShade="95"/>
        <w:sz w:val="22"/>
      </w:rPr>
      <w:tblPr/>
    </w:tblStylePr>
  </w:style>
  <w:style w:type="table" w:styleId="935">
    <w:name w:val="List Table 7 Colorful - Accent 2"/>
    <w:basedOn w:val="975"/>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9c3a37"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val="9c3a37" w:themeColor="accent2" w:themeTint="97" w:themeShade="95"/>
        <w:sz w:val="22"/>
      </w:rPr>
      <w:tblPr/>
    </w:tblStylePr>
    <w:tblStylePr w:type="firstCol">
      <w:pPr>
        <w:jc w:val="right"/>
      </w:pPr>
      <w:rPr>
        <w:i/>
        <w:color w:val="9c3a37"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9c3a37"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9c3a37"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9c3a37"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9c3a37" w:themeColor="accent2" w:themeTint="97" w:themeShade="95"/>
        <w:sz w:val="22"/>
      </w:rPr>
      <w:tblPr/>
    </w:tblStylePr>
  </w:style>
  <w:style w:type="table" w:styleId="936">
    <w:name w:val="List Table 7 Colorful - Accent 3"/>
    <w:basedOn w:val="975"/>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c983f"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val="7c983f" w:themeColor="accent3" w:themeTint="98" w:themeShade="95"/>
        <w:sz w:val="22"/>
      </w:rPr>
      <w:tblPr/>
    </w:tblStylePr>
    <w:tblStylePr w:type="firstCol">
      <w:pPr>
        <w:jc w:val="right"/>
      </w:pPr>
      <w:rPr>
        <w:i/>
        <w:color w:val="7c983f"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c983f"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c983f"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c983f"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c983f" w:themeColor="accent3" w:themeTint="98" w:themeShade="95"/>
        <w:sz w:val="22"/>
      </w:rPr>
      <w:tblPr/>
    </w:tblStylePr>
  </w:style>
  <w:style w:type="table" w:styleId="937">
    <w:name w:val="List Table 7 Colorful - Accent 4"/>
    <w:basedOn w:val="975"/>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664f82"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val="664f82" w:themeColor="accent4" w:themeTint="9a" w:themeShade="95"/>
        <w:sz w:val="22"/>
      </w:rPr>
      <w:tblPr/>
    </w:tblStylePr>
    <w:tblStylePr w:type="firstCol">
      <w:pPr>
        <w:jc w:val="right"/>
      </w:pPr>
      <w:rPr>
        <w:i/>
        <w:color w:val="664f82"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664f82"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664f82"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664f82"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664f82" w:themeColor="accent4" w:themeTint="9a" w:themeShade="95"/>
        <w:sz w:val="22"/>
      </w:rPr>
      <w:tblPr/>
    </w:tblStylePr>
  </w:style>
  <w:style w:type="table" w:styleId="938">
    <w:name w:val="List Table 7 Colorful - Accent 5"/>
    <w:basedOn w:val="975"/>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338aa0"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val="338aa0" w:themeColor="accent5" w:themeTint="9a" w:themeShade="95"/>
        <w:sz w:val="22"/>
      </w:rPr>
      <w:tblPr/>
    </w:tblStylePr>
    <w:tblStylePr w:type="firstCol">
      <w:pPr>
        <w:jc w:val="right"/>
      </w:pPr>
      <w:rPr>
        <w:i/>
        <w:color w:val="338aa0"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338aa0"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338aa0"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338aa0"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338aa0" w:themeColor="accent5" w:themeTint="9a" w:themeShade="95"/>
        <w:sz w:val="22"/>
      </w:rPr>
      <w:tblPr/>
    </w:tblStylePr>
  </w:style>
  <w:style w:type="table" w:styleId="939">
    <w:name w:val="List Table 7 Colorful - Accent 6"/>
    <w:basedOn w:val="975"/>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d9680c"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val="d9680c" w:themeColor="accent6" w:themeTint="98" w:themeShade="95"/>
        <w:sz w:val="22"/>
      </w:rPr>
      <w:tblPr/>
    </w:tblStylePr>
    <w:tblStylePr w:type="firstCol">
      <w:pPr>
        <w:jc w:val="right"/>
      </w:pPr>
      <w:rPr>
        <w:i/>
        <w:color w:val="d9680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d9680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d9680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d9680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d9680c" w:themeColor="accent6" w:themeTint="98" w:themeShade="95"/>
        <w:sz w:val="22"/>
      </w:rPr>
      <w:tblPr/>
    </w:tblStylePr>
  </w:style>
  <w:style w:type="table" w:styleId="940">
    <w:name w:val="Lined - Accent"/>
    <w:basedOn w:val="97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41">
    <w:name w:val="Lined - Accent 1"/>
    <w:basedOn w:val="97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42">
    <w:name w:val="Lined - Accent 2"/>
    <w:basedOn w:val="97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43">
    <w:name w:val="Lined - Accent 3"/>
    <w:basedOn w:val="97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44">
    <w:name w:val="Lined - Accent 4"/>
    <w:basedOn w:val="97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45">
    <w:name w:val="Lined - Accent 5"/>
    <w:basedOn w:val="97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46">
    <w:name w:val="Lined - Accent 6"/>
    <w:basedOn w:val="97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47">
    <w:name w:val="Bordered &amp; Lined - Accent"/>
    <w:basedOn w:val="975"/>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948">
    <w:name w:val="Bordered &amp; Lined - Accent 1"/>
    <w:basedOn w:val="975"/>
    <w:uiPriority w:val="99"/>
    <w:pPr>
      <w:spacing w:after="0" w:line="240" w:lineRule="auto"/>
    </w:pPr>
    <w:tblPr>
      <w:tblStyleRowBandSize w:val="1"/>
      <w:tblStyleColBandSize w:val="1"/>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949">
    <w:name w:val="Bordered &amp; Lined - Accent 2"/>
    <w:basedOn w:val="975"/>
    <w:uiPriority w:val="99"/>
    <w:pPr>
      <w:spacing w:after="0" w:line="240" w:lineRule="auto"/>
    </w:pPr>
    <w:tblPr>
      <w:tblStyleRowBandSize w:val="1"/>
      <w:tblStyleColBandSize w:val="1"/>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950">
    <w:name w:val="Bordered &amp; Lined - Accent 3"/>
    <w:basedOn w:val="975"/>
    <w:uiPriority w:val="99"/>
    <w:pPr>
      <w:spacing w:after="0" w:line="240" w:lineRule="auto"/>
    </w:pPr>
    <w:tblPr>
      <w:tblStyleRowBandSize w:val="1"/>
      <w:tblStyleColBandSize w:val="1"/>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951">
    <w:name w:val="Bordered &amp; Lined - Accent 4"/>
    <w:basedOn w:val="975"/>
    <w:uiPriority w:val="99"/>
    <w:pPr>
      <w:spacing w:after="0" w:line="240" w:lineRule="auto"/>
    </w:pPr>
    <w:tblPr>
      <w:tblStyleRowBandSize w:val="1"/>
      <w:tblStyleColBandSize w:val="1"/>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952">
    <w:name w:val="Bordered &amp; Lined - Accent 5"/>
    <w:basedOn w:val="975"/>
    <w:uiPriority w:val="99"/>
    <w:pPr>
      <w:spacing w:after="0" w:line="240" w:lineRule="auto"/>
    </w:pPr>
    <w:tblPr>
      <w:tblStyleRowBandSize w:val="1"/>
      <w:tblStyleColBandSize w:val="1"/>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953">
    <w:name w:val="Bordered &amp; Lined - Accent 6"/>
    <w:basedOn w:val="975"/>
    <w:uiPriority w:val="99"/>
    <w:pPr>
      <w:spacing w:after="0" w:line="240" w:lineRule="auto"/>
    </w:pPr>
    <w:tblPr>
      <w:tblStyleRowBandSize w:val="1"/>
      <w:tblStyleColBandSize w:val="1"/>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954">
    <w:name w:val="Bordered"/>
    <w:basedOn w:val="975"/>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955">
    <w:name w:val="Bordered - Accent 1"/>
    <w:basedOn w:val="975"/>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956">
    <w:name w:val="Bordered - Accent 2"/>
    <w:basedOn w:val="975"/>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957">
    <w:name w:val="Bordered - Accent 3"/>
    <w:basedOn w:val="975"/>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958">
    <w:name w:val="Bordered - Accent 4"/>
    <w:basedOn w:val="975"/>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959">
    <w:name w:val="Bordered - Accent 5"/>
    <w:basedOn w:val="97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960">
    <w:name w:val="Bordered - Accent 6"/>
    <w:basedOn w:val="975"/>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975">
    <w:name w:val="Normal Table"/>
    <w:uiPriority w:val="99"/>
    <w:semiHidden/>
    <w:unhideWhenUsed/>
    <w:tblPr>
      <w:tblCellMar>
        <w:top w:w="0" w:type="dxa"/>
        <w:left w:w="108" w:type="dxa"/>
        <w:bottom w:w="0" w:type="dxa"/>
        <w:right w:w="108" w:type="dxa"/>
      </w:tblCellMar>
    </w:tblPr>
  </w:style>
  <w:style w:type="table" w:styleId="1497">
    <w:name w:val="Table Grid"/>
    <w:basedOn w:val="975"/>
    <w:uiPriority w:val="59"/>
    <w:pPr>
      <w:spacing w:after="6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8">
    <w:name w:val="Table Simple 1"/>
    <w:basedOn w:val="975"/>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499">
    <w:name w:val="Table Classic 1"/>
    <w:basedOn w:val="975"/>
    <w:tblPr>
      <w:tblBorders>
        <w:top w:val="single" w:color="000000" w:sz="12" w:space="0"/>
        <w:bottom w:val="single" w:color="000000" w:sz="12" w:space="0"/>
      </w:tblBorders>
    </w:tblPr>
    <w:tblStylePr w:type="firstCol">
      <w:tblPr/>
      <w:tcPr>
        <w:tcBorders>
          <w:right w:val="single" w:color="000000" w:sz="6" w:space="0"/>
        </w:tcBorders>
      </w:tcPr>
    </w:tblStylePr>
    <w:tblStylePr w:type="firstRow">
      <w:rPr>
        <w:i/>
      </w:rPr>
      <w:tblPr/>
      <w:tcPr>
        <w:tcBorders>
          <w:bottom w:val="single" w:color="000000" w:sz="6" w:space="0"/>
        </w:tcBorders>
      </w:tcPr>
    </w:tblStylePr>
    <w:tblStylePr w:type="lastRow">
      <w:tblPr/>
      <w:tcPr>
        <w:tcBorders>
          <w:top w:val="single" w:color="000000" w:sz="6" w:space="0"/>
        </w:tcBorders>
      </w:tcPr>
    </w:tblStylePr>
    <w:tblStylePr w:type="neCell">
      <w:rPr>
        <w:b/>
        <w:i w:val="0"/>
      </w:rPr>
      <w:tblPr/>
    </w:tblStylePr>
    <w:tblStylePr w:type="swCell">
      <w:rPr>
        <w:b/>
      </w:rPr>
      <w:tblPr/>
    </w:tblStylePr>
  </w:style>
  <w:style w:type="table" w:customStyle="1" w:styleId="1500">
    <w:name w:val="Сетка таблицы6"/>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501">
    <w:name w:val="_Таблица"/>
    <w:basedOn w:val="975"/>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502">
    <w:name w:val="Table Web 2"/>
    <w:basedOn w:val="975"/>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tblPr/>
    </w:tblStylePr>
  </w:style>
  <w:style w:type="table" w:customStyle="1" w:styleId="1507">
    <w:name w:val="Веб-таблица 31"/>
    <w:basedOn w:val="975"/>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 w:type="table" w:styleId="1508">
    <w:name w:val="Table Web 3"/>
    <w:basedOn w:val="975"/>
    <w:semiHidden/>
    <w:unhideWhenUsed/>
    <w:tblPr>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cPr>
      <w:shd w:val="clear" w:color="auto" w:fill="auto"/>
    </w:tcPr>
    <w:tblStylePr w:type="firstRow">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nd=35D11FC4BBD9CC225822D2561C3F808A&amp;req=doc&amp;base=LAW&amp;n=315347&amp;dst=1109&amp;fld=134&amp;date=19.06.2019" TargetMode="External"/><Relationship Id="rId3" Type="http://schemas.openxmlformats.org/officeDocument/2006/relationships/hyperlink" Target="consultantplus://offline/ref=D24FEE69E1B7CD8A16BB8E7671CAA689283A9F94587855EC14DDB06FAEC3FCB85E295C0AE157E7F5VF7DG" TargetMode="External"/><Relationship Id="rId4" Type="http://schemas.openxmlformats.org/officeDocument/2006/relationships/hyperlink" Target="consultantplus://offline/ref=D24FEE69E1B7CD8A16BB8E7671CAA689283A9F94587855EC14DDB06FAEVC73G" TargetMode="External"/><Relationship Id="rId5" Type="http://schemas.openxmlformats.org/officeDocument/2006/relationships/hyperlink" Target="consultantplus://offline/ref=D24FEE69E1B7CD8A16BB8E7671CAA689283A9F94587855EC14DDB06FAEC3FCB85E295C0AE157E7F7VF75G" TargetMode="External"/><Relationship Id="rId6" Type="http://schemas.openxmlformats.org/officeDocument/2006/relationships/hyperlink" Target="mailto:adm@ygorsk.ru" TargetMode="Externa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Liberation Sans" pitchFamily="0" charset="1"/>
        <a:cs typeface="Liberation Sans" pitchFamily="0" charset="1"/>
      </a:majorFont>
      <a:minorFont>
        <a:latin typeface="Calibri" pitchFamily="0" charset="1"/>
        <a:ea typeface="Liberation Sans" pitchFamily="0" charset="1"/>
        <a:cs typeface="Liberation Sans"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0050E-D17D-41B5-BD02-59F851EEF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Application>LibreOffice/26.8.0.1$Windows_X86_64 LibreOffice_project/2577b8a8e9a5d3f37124fb86a89387e3807953a7</Application>
  <AppVersion>15.0000</AppVersion>
  <Pages>28</Pages>
  <Words>10600</Words>
  <Characters>74050</Characters>
  <CharactersWithSpaces>84027</CharactersWithSpaces>
  <Paragraphs>737</Paragraphs>
  <Company>rags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2020-01-31T05:12:00Z</dcterms:created>
  <dc:creator>vvdovina</dc:creator>
  <dc:description/>
  <dc:language>ru-RU</dc:language>
  <cp:lastModifiedBy/>
  <dcterms:modified xsi:type="dcterms:W3CDTF">2026-10-12T11:00:33Z</dcterms:modified>
  <cp:revision>312</cp:revision>
  <dc:subject/>
  <dc:title>«СОГЛАСОВАНО»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